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A97B" w14:textId="4704F1C1" w:rsidR="00CF1E9B" w:rsidRPr="00651DCA" w:rsidRDefault="00972E2C" w:rsidP="00CE76EF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651DCA">
        <w:rPr>
          <w:rFonts w:ascii="Arial" w:hAnsi="Arial" w:cs="Arial"/>
          <w:bCs/>
          <w:sz w:val="24"/>
          <w:szCs w:val="24"/>
        </w:rPr>
        <w:t xml:space="preserve">IN THE </w:t>
      </w:r>
      <w:r w:rsidR="00D50FAB">
        <w:rPr>
          <w:rFonts w:ascii="Arial" w:hAnsi="Arial" w:cs="Arial"/>
          <w:bCs/>
          <w:sz w:val="24"/>
          <w:szCs w:val="24"/>
        </w:rPr>
        <w:t>___________</w:t>
      </w:r>
      <w:r w:rsidR="00CF1E9B" w:rsidRPr="00651DCA">
        <w:rPr>
          <w:rFonts w:ascii="Arial" w:hAnsi="Arial" w:cs="Arial"/>
          <w:bCs/>
          <w:sz w:val="24"/>
          <w:szCs w:val="24"/>
        </w:rPr>
        <w:t xml:space="preserve"> COURT OF THE FIFTH JUDICIAL CIRCUIT</w:t>
      </w:r>
    </w:p>
    <w:p w14:paraId="2CA7AAA7" w14:textId="7DD06A4D" w:rsidR="00972E2C" w:rsidRDefault="00CF1E9B" w:rsidP="00CE76EF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651DCA">
        <w:rPr>
          <w:rFonts w:ascii="Arial" w:hAnsi="Arial" w:cs="Arial"/>
          <w:bCs/>
          <w:sz w:val="24"/>
          <w:szCs w:val="24"/>
        </w:rPr>
        <w:t xml:space="preserve">IN AND FOR </w:t>
      </w:r>
      <w:r w:rsidR="00D50FAB">
        <w:rPr>
          <w:rFonts w:ascii="Arial" w:hAnsi="Arial" w:cs="Arial"/>
          <w:bCs/>
          <w:sz w:val="24"/>
          <w:szCs w:val="24"/>
        </w:rPr>
        <w:t>___________</w:t>
      </w:r>
      <w:r w:rsidR="00972E2C" w:rsidRPr="00651DCA">
        <w:rPr>
          <w:rFonts w:ascii="Arial" w:hAnsi="Arial" w:cs="Arial"/>
          <w:bCs/>
          <w:sz w:val="24"/>
          <w:szCs w:val="24"/>
        </w:rPr>
        <w:t xml:space="preserve"> COUNTY, FLORIDA</w:t>
      </w:r>
    </w:p>
    <w:p w14:paraId="33118C4E" w14:textId="3B4841B0" w:rsidR="003A3F85" w:rsidRDefault="003A3F85" w:rsidP="003A3F85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4E7201D8" w14:textId="2DA0F8FD" w:rsidR="00C42D4A" w:rsidRPr="003A3F85" w:rsidRDefault="00C42D4A" w:rsidP="00C42D4A">
      <w:pPr>
        <w:pStyle w:val="NoSpacing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ab/>
        <w:t xml:space="preserve">CASE NO.:  </w:t>
      </w:r>
    </w:p>
    <w:p w14:paraId="06BDA56C" w14:textId="77777777" w:rsidR="00C42D4A" w:rsidRPr="003A3F85" w:rsidRDefault="00C42D4A" w:rsidP="00C42D4A">
      <w:pPr>
        <w:pStyle w:val="NoSpacing"/>
        <w:rPr>
          <w:rFonts w:ascii="Arial" w:hAnsi="Arial" w:cs="Arial"/>
          <w:sz w:val="24"/>
          <w:szCs w:val="24"/>
        </w:rPr>
      </w:pPr>
    </w:p>
    <w:p w14:paraId="347FDBF4" w14:textId="07FCD3EB" w:rsidR="00C42D4A" w:rsidRPr="003A3F85" w:rsidRDefault="00C42D4A" w:rsidP="00C42D4A">
      <w:pPr>
        <w:pStyle w:val="NoSpacing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4"/>
          <w:szCs w:val="24"/>
        </w:rPr>
        <w:t xml:space="preserve">, </w:t>
      </w:r>
      <w:r w:rsidRPr="003A3F85">
        <w:rPr>
          <w:rFonts w:ascii="Arial" w:hAnsi="Arial" w:cs="Arial"/>
          <w:sz w:val="24"/>
          <w:szCs w:val="24"/>
        </w:rPr>
        <w:tab/>
      </w:r>
      <w:r w:rsidR="007B13F3">
        <w:rPr>
          <w:rFonts w:ascii="Arial" w:hAnsi="Arial" w:cs="Arial"/>
          <w:sz w:val="24"/>
          <w:szCs w:val="24"/>
        </w:rPr>
        <w:t xml:space="preserve"> </w:t>
      </w:r>
      <w:r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ab/>
        <w:t xml:space="preserve"> </w:t>
      </w:r>
    </w:p>
    <w:p w14:paraId="2825F091" w14:textId="77777777" w:rsidR="00C42D4A" w:rsidRPr="003A3F85" w:rsidRDefault="00C42D4A" w:rsidP="00C42D4A">
      <w:pPr>
        <w:pStyle w:val="NoSpacing"/>
        <w:rPr>
          <w:rFonts w:ascii="Arial" w:hAnsi="Arial" w:cs="Arial"/>
          <w:sz w:val="24"/>
          <w:szCs w:val="24"/>
        </w:rPr>
      </w:pPr>
    </w:p>
    <w:p w14:paraId="528AA4BF" w14:textId="77777777" w:rsidR="00C42D4A" w:rsidRPr="003A3F85" w:rsidRDefault="00C42D4A" w:rsidP="00C42D4A">
      <w:pPr>
        <w:pStyle w:val="NoSpacing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ab/>
        <w:t>Plaintiff,</w:t>
      </w:r>
    </w:p>
    <w:p w14:paraId="2BDF0476" w14:textId="77777777" w:rsidR="00C42D4A" w:rsidRPr="003A3F85" w:rsidRDefault="00C42D4A" w:rsidP="00C42D4A">
      <w:pPr>
        <w:pStyle w:val="NoSpacing"/>
        <w:rPr>
          <w:rFonts w:ascii="Arial" w:hAnsi="Arial" w:cs="Arial"/>
          <w:sz w:val="24"/>
          <w:szCs w:val="24"/>
        </w:rPr>
      </w:pPr>
    </w:p>
    <w:p w14:paraId="25BAEAE0" w14:textId="77777777" w:rsidR="00C42D4A" w:rsidRPr="003A3F85" w:rsidRDefault="00C42D4A" w:rsidP="00C42D4A">
      <w:pPr>
        <w:pStyle w:val="NoSpacing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4"/>
          <w:szCs w:val="24"/>
        </w:rPr>
        <w:t>vs.</w:t>
      </w:r>
    </w:p>
    <w:p w14:paraId="0ED15C35" w14:textId="77777777" w:rsidR="00C42D4A" w:rsidRPr="003A3F85" w:rsidRDefault="00C42D4A" w:rsidP="00C42D4A">
      <w:pPr>
        <w:pStyle w:val="NoSpacing"/>
        <w:rPr>
          <w:rFonts w:ascii="Arial" w:hAnsi="Arial" w:cs="Arial"/>
          <w:sz w:val="24"/>
          <w:szCs w:val="24"/>
        </w:rPr>
      </w:pPr>
    </w:p>
    <w:p w14:paraId="10CB2603" w14:textId="239F342A" w:rsidR="00C42D4A" w:rsidRPr="003A3F85" w:rsidRDefault="00C42D4A" w:rsidP="00C42D4A">
      <w:pPr>
        <w:pStyle w:val="NoSpacing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4"/>
          <w:szCs w:val="24"/>
        </w:rPr>
        <w:t>,</w:t>
      </w:r>
    </w:p>
    <w:p w14:paraId="5C7E02E0" w14:textId="77777777" w:rsidR="00C42D4A" w:rsidRPr="003A3F85" w:rsidRDefault="00C42D4A" w:rsidP="00C42D4A">
      <w:pPr>
        <w:pStyle w:val="NoSpacing"/>
        <w:rPr>
          <w:rFonts w:ascii="Arial" w:hAnsi="Arial" w:cs="Arial"/>
          <w:sz w:val="24"/>
          <w:szCs w:val="24"/>
        </w:rPr>
      </w:pPr>
      <w:r w:rsidRPr="003A3F85">
        <w:rPr>
          <w:rFonts w:ascii="Arial" w:hAnsi="Arial" w:cs="Arial"/>
          <w:sz w:val="24"/>
          <w:szCs w:val="24"/>
        </w:rPr>
        <w:tab/>
      </w:r>
      <w:r w:rsidRPr="003A3F85">
        <w:rPr>
          <w:rFonts w:ascii="Arial" w:hAnsi="Arial" w:cs="Arial"/>
          <w:sz w:val="24"/>
          <w:szCs w:val="24"/>
        </w:rPr>
        <w:tab/>
        <w:t>Defendant.</w:t>
      </w:r>
    </w:p>
    <w:p w14:paraId="7018F493" w14:textId="77777777" w:rsidR="00403F99" w:rsidRPr="008E5EA8" w:rsidRDefault="00403F99" w:rsidP="003631CC">
      <w:pPr>
        <w:pStyle w:val="NoSpacing"/>
        <w:rPr>
          <w:rFonts w:ascii="Arial" w:hAnsi="Arial" w:cs="Arial"/>
          <w:sz w:val="24"/>
          <w:szCs w:val="24"/>
        </w:rPr>
      </w:pPr>
      <w:r w:rsidRPr="008E5EA8">
        <w:rPr>
          <w:rFonts w:ascii="Arial" w:hAnsi="Arial" w:cs="Arial"/>
          <w:sz w:val="24"/>
          <w:szCs w:val="24"/>
        </w:rPr>
        <w:t>___________________________/</w:t>
      </w:r>
    </w:p>
    <w:p w14:paraId="25D6E8BB" w14:textId="77777777" w:rsidR="00972E2C" w:rsidRPr="008E5EA8" w:rsidRDefault="00972E2C" w:rsidP="00972E2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0AB0A7A" w14:textId="4D44BBCE" w:rsidR="00191F7E" w:rsidRPr="009D2585" w:rsidRDefault="006A38EF" w:rsidP="00D50F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DIFFERENTIATED CIVIL CASE MANAGEMENT ORDER</w:t>
      </w:r>
      <w:r w:rsidR="00DE411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3302243" w14:textId="77777777" w:rsidR="00D50FAB" w:rsidRPr="008E5EA8" w:rsidRDefault="00D50FAB" w:rsidP="00972E2C">
      <w:pPr>
        <w:jc w:val="center"/>
        <w:rPr>
          <w:rFonts w:ascii="Arial" w:hAnsi="Arial" w:cs="Arial"/>
          <w:b/>
          <w:sz w:val="24"/>
          <w:szCs w:val="24"/>
        </w:rPr>
      </w:pPr>
    </w:p>
    <w:p w14:paraId="0719E841" w14:textId="444B9D69" w:rsidR="00D50FAB" w:rsidRDefault="00972E2C" w:rsidP="00651DCA">
      <w:pPr>
        <w:pStyle w:val="NoSpacing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8E5EA8">
        <w:rPr>
          <w:rFonts w:ascii="Arial" w:hAnsi="Arial" w:cs="Arial"/>
          <w:sz w:val="24"/>
          <w:szCs w:val="24"/>
        </w:rPr>
        <w:tab/>
      </w:r>
      <w:r w:rsidR="00E43FBA">
        <w:rPr>
          <w:rFonts w:ascii="Arial" w:hAnsi="Arial" w:cs="Arial"/>
          <w:bCs/>
          <w:sz w:val="24"/>
          <w:szCs w:val="24"/>
        </w:rPr>
        <w:t xml:space="preserve">THIS </w:t>
      </w:r>
      <w:r w:rsidR="00D50FAB">
        <w:rPr>
          <w:rFonts w:ascii="Arial" w:hAnsi="Arial" w:cs="Arial"/>
          <w:bCs/>
          <w:sz w:val="24"/>
          <w:szCs w:val="24"/>
        </w:rPr>
        <w:t>MATTER</w:t>
      </w:r>
      <w:r w:rsidR="00DE411C">
        <w:rPr>
          <w:rFonts w:ascii="Arial" w:hAnsi="Arial" w:cs="Arial"/>
          <w:bCs/>
          <w:sz w:val="24"/>
          <w:szCs w:val="24"/>
        </w:rPr>
        <w:t xml:space="preserve"> </w:t>
      </w:r>
      <w:r w:rsidR="00D50FAB">
        <w:rPr>
          <w:rFonts w:ascii="Arial" w:hAnsi="Arial" w:cs="Arial"/>
          <w:bCs/>
          <w:sz w:val="24"/>
          <w:szCs w:val="24"/>
        </w:rPr>
        <w:t>having come</w:t>
      </w:r>
      <w:r w:rsidR="006A38EF">
        <w:rPr>
          <w:rFonts w:ascii="Arial" w:hAnsi="Arial" w:cs="Arial"/>
          <w:bCs/>
          <w:sz w:val="24"/>
          <w:szCs w:val="24"/>
        </w:rPr>
        <w:t xml:space="preserve"> before the Court for </w:t>
      </w:r>
      <w:r w:rsidR="00D50FAB">
        <w:rPr>
          <w:rFonts w:ascii="Arial" w:hAnsi="Arial" w:cs="Arial"/>
          <w:bCs/>
          <w:sz w:val="24"/>
          <w:szCs w:val="24"/>
        </w:rPr>
        <w:t>review of the above-styled civil case by the presiding judge,</w:t>
      </w:r>
      <w:r w:rsidR="006A38EF">
        <w:rPr>
          <w:rFonts w:ascii="Arial" w:hAnsi="Arial" w:cs="Arial"/>
          <w:bCs/>
          <w:sz w:val="24"/>
          <w:szCs w:val="24"/>
        </w:rPr>
        <w:t xml:space="preserve"> </w:t>
      </w:r>
      <w:r w:rsidR="00D50FAB">
        <w:rPr>
          <w:rFonts w:ascii="Arial" w:hAnsi="Arial" w:cs="Arial"/>
          <w:bCs/>
          <w:sz w:val="24"/>
          <w:szCs w:val="24"/>
        </w:rPr>
        <w:t xml:space="preserve">and </w:t>
      </w:r>
      <w:r w:rsidR="006A38EF">
        <w:rPr>
          <w:rFonts w:ascii="Arial" w:hAnsi="Arial" w:cs="Arial"/>
          <w:bCs/>
          <w:sz w:val="24"/>
          <w:szCs w:val="24"/>
        </w:rPr>
        <w:t xml:space="preserve">the Court </w:t>
      </w:r>
      <w:r w:rsidR="00DE411C">
        <w:rPr>
          <w:rFonts w:ascii="Arial" w:hAnsi="Arial" w:cs="Arial"/>
          <w:bCs/>
          <w:sz w:val="24"/>
          <w:szCs w:val="24"/>
        </w:rPr>
        <w:t xml:space="preserve">being </w:t>
      </w:r>
      <w:r w:rsidR="006A38EF">
        <w:rPr>
          <w:rFonts w:ascii="Arial" w:hAnsi="Arial" w:cs="Arial"/>
          <w:bCs/>
          <w:sz w:val="24"/>
          <w:szCs w:val="24"/>
        </w:rPr>
        <w:t xml:space="preserve">otherwise </w:t>
      </w:r>
      <w:r w:rsidR="00D50FAB">
        <w:rPr>
          <w:rFonts w:ascii="Arial" w:hAnsi="Arial" w:cs="Arial"/>
          <w:bCs/>
          <w:sz w:val="24"/>
          <w:szCs w:val="24"/>
        </w:rPr>
        <w:t xml:space="preserve">more </w:t>
      </w:r>
      <w:r w:rsidR="006A38EF">
        <w:rPr>
          <w:rFonts w:ascii="Arial" w:hAnsi="Arial" w:cs="Arial"/>
          <w:bCs/>
          <w:sz w:val="24"/>
          <w:szCs w:val="24"/>
        </w:rPr>
        <w:t xml:space="preserve">fully </w:t>
      </w:r>
      <w:r w:rsidR="00D50FAB">
        <w:rPr>
          <w:rFonts w:ascii="Arial" w:hAnsi="Arial" w:cs="Arial"/>
          <w:bCs/>
          <w:sz w:val="24"/>
          <w:szCs w:val="24"/>
        </w:rPr>
        <w:t xml:space="preserve">informed, </w:t>
      </w:r>
    </w:p>
    <w:p w14:paraId="15C23A17" w14:textId="13EE9EB7" w:rsidR="00DF268A" w:rsidRDefault="00D50FAB" w:rsidP="00D50FAB">
      <w:pPr>
        <w:pStyle w:val="NoSpacing"/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IS THEREFORE, </w:t>
      </w:r>
      <w:r w:rsidR="006A38EF">
        <w:rPr>
          <w:rFonts w:ascii="Arial" w:hAnsi="Arial" w:cs="Arial"/>
          <w:bCs/>
          <w:sz w:val="24"/>
          <w:szCs w:val="24"/>
        </w:rPr>
        <w:t xml:space="preserve"> </w:t>
      </w:r>
    </w:p>
    <w:p w14:paraId="2FA1B1EB" w14:textId="57EE51B8" w:rsidR="00BE207B" w:rsidRDefault="00BE207B" w:rsidP="00651DCA">
      <w:pPr>
        <w:pStyle w:val="NoSpacing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DE411C">
        <w:rPr>
          <w:rFonts w:ascii="Arial" w:hAnsi="Arial" w:cs="Arial"/>
          <w:b/>
          <w:sz w:val="24"/>
          <w:szCs w:val="24"/>
        </w:rPr>
        <w:t>ORDERED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E411C" w:rsidRPr="00D50FAB"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E411C">
        <w:rPr>
          <w:rFonts w:ascii="Arial" w:hAnsi="Arial" w:cs="Arial"/>
          <w:b/>
          <w:sz w:val="24"/>
          <w:szCs w:val="24"/>
        </w:rPr>
        <w:t>ADJUDGED</w:t>
      </w:r>
      <w:r w:rsidR="006A38EF">
        <w:rPr>
          <w:rFonts w:ascii="Arial" w:hAnsi="Arial" w:cs="Arial"/>
          <w:bCs/>
          <w:sz w:val="24"/>
          <w:szCs w:val="24"/>
        </w:rPr>
        <w:t xml:space="preserve"> as follows:</w:t>
      </w:r>
    </w:p>
    <w:p w14:paraId="0B657917" w14:textId="562ECD39" w:rsidR="006A38EF" w:rsidRDefault="006A38EF" w:rsidP="00A559EF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above</w:t>
      </w:r>
      <w:r w:rsidR="00D50FAB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styled action is designated as a </w:t>
      </w:r>
      <w:r w:rsidR="00A559EF" w:rsidRPr="00A559EF">
        <w:rPr>
          <w:rFonts w:ascii="Arial" w:hAnsi="Arial" w:cs="Arial"/>
          <w:bCs/>
          <w:sz w:val="36"/>
          <w:szCs w:val="36"/>
        </w:rPr>
        <w:t>□</w:t>
      </w:r>
      <w:r w:rsidR="00192371">
        <w:rPr>
          <w:rFonts w:ascii="Arial" w:hAnsi="Arial" w:cs="Arial"/>
          <w:b/>
          <w:sz w:val="24"/>
          <w:szCs w:val="24"/>
        </w:rPr>
        <w:t>Streamlined</w:t>
      </w:r>
      <w:r w:rsidR="00A559EF">
        <w:rPr>
          <w:rFonts w:ascii="Arial" w:hAnsi="Arial" w:cs="Arial"/>
          <w:bCs/>
          <w:sz w:val="24"/>
          <w:szCs w:val="24"/>
        </w:rPr>
        <w:t xml:space="preserve"> </w:t>
      </w:r>
      <w:r w:rsidR="00A559EF" w:rsidRPr="00A559EF">
        <w:rPr>
          <w:rFonts w:ascii="Arial" w:hAnsi="Arial" w:cs="Arial"/>
          <w:bCs/>
          <w:sz w:val="36"/>
          <w:szCs w:val="36"/>
        </w:rPr>
        <w:t>□</w:t>
      </w:r>
      <w:r w:rsidR="00A559EF">
        <w:rPr>
          <w:rFonts w:ascii="Arial" w:hAnsi="Arial" w:cs="Arial"/>
          <w:b/>
          <w:sz w:val="24"/>
          <w:szCs w:val="24"/>
        </w:rPr>
        <w:t xml:space="preserve">General </w:t>
      </w:r>
      <w:r w:rsidRPr="00A559EF">
        <w:rPr>
          <w:rFonts w:ascii="Arial" w:hAnsi="Arial" w:cs="Arial"/>
          <w:bCs/>
          <w:sz w:val="24"/>
          <w:szCs w:val="24"/>
        </w:rPr>
        <w:t>case</w:t>
      </w:r>
      <w:r>
        <w:rPr>
          <w:rFonts w:ascii="Arial" w:hAnsi="Arial" w:cs="Arial"/>
          <w:bCs/>
          <w:sz w:val="24"/>
          <w:szCs w:val="24"/>
        </w:rPr>
        <w:t xml:space="preserve"> type</w:t>
      </w:r>
      <w:r w:rsidR="00A559EF">
        <w:rPr>
          <w:rFonts w:ascii="Arial" w:hAnsi="Arial" w:cs="Arial"/>
          <w:bCs/>
          <w:sz w:val="24"/>
          <w:szCs w:val="24"/>
        </w:rPr>
        <w:t xml:space="preserve"> (check one box)</w:t>
      </w:r>
      <w:r>
        <w:rPr>
          <w:rFonts w:ascii="Arial" w:hAnsi="Arial" w:cs="Arial"/>
          <w:bCs/>
          <w:sz w:val="24"/>
          <w:szCs w:val="24"/>
        </w:rPr>
        <w:t>.</w:t>
      </w:r>
    </w:p>
    <w:p w14:paraId="1E32612A" w14:textId="77777777" w:rsidR="00A559EF" w:rsidRDefault="00A559EF" w:rsidP="00A559EF">
      <w:pPr>
        <w:pStyle w:val="NoSpacing"/>
        <w:ind w:left="1240"/>
        <w:jc w:val="both"/>
        <w:rPr>
          <w:rFonts w:ascii="Arial" w:hAnsi="Arial" w:cs="Arial"/>
          <w:bCs/>
          <w:sz w:val="24"/>
          <w:szCs w:val="24"/>
        </w:rPr>
      </w:pPr>
    </w:p>
    <w:p w14:paraId="47698B1D" w14:textId="5383ABF5" w:rsidR="006E1FD5" w:rsidRDefault="006A38EF" w:rsidP="00A559EF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following deadlines shall be </w:t>
      </w:r>
      <w:r w:rsidR="00A559EF">
        <w:rPr>
          <w:rFonts w:ascii="Arial" w:hAnsi="Arial" w:cs="Arial"/>
          <w:bCs/>
          <w:sz w:val="24"/>
          <w:szCs w:val="24"/>
        </w:rPr>
        <w:t>observed</w:t>
      </w:r>
      <w:r w:rsidR="006E1FD5">
        <w:rPr>
          <w:rFonts w:ascii="Arial" w:hAnsi="Arial" w:cs="Arial"/>
          <w:bCs/>
          <w:sz w:val="24"/>
          <w:szCs w:val="24"/>
        </w:rPr>
        <w:t>:</w:t>
      </w:r>
    </w:p>
    <w:p w14:paraId="3508E3BE" w14:textId="77777777" w:rsidR="00CF1E9B" w:rsidRDefault="00CF1E9B" w:rsidP="006E1FD5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3126"/>
        <w:gridCol w:w="3136"/>
      </w:tblGrid>
      <w:tr w:rsidR="00224EB1" w:rsidRPr="00224EB1" w14:paraId="22FB00EB" w14:textId="77777777">
        <w:trPr>
          <w:trHeight w:val="979"/>
        </w:trPr>
        <w:tc>
          <w:tcPr>
            <w:tcW w:w="2203" w:type="dxa"/>
          </w:tcPr>
          <w:p w14:paraId="6DC6C3DA" w14:textId="77777777" w:rsidR="00224EB1" w:rsidRPr="00224EB1" w:rsidRDefault="00224EB1">
            <w:pPr>
              <w:pStyle w:val="TableParagraph"/>
              <w:spacing w:before="315"/>
              <w:rPr>
                <w:rFonts w:ascii="Arial" w:hAnsi="Arial" w:cs="Arial"/>
                <w:b/>
                <w:sz w:val="24"/>
                <w:szCs w:val="24"/>
              </w:rPr>
            </w:pPr>
            <w:r w:rsidRPr="00224EB1">
              <w:rPr>
                <w:rFonts w:ascii="Arial" w:hAnsi="Arial" w:cs="Arial"/>
                <w:b/>
                <w:spacing w:val="-2"/>
                <w:w w:val="115"/>
                <w:sz w:val="24"/>
                <w:szCs w:val="24"/>
              </w:rPr>
              <w:t>Events</w:t>
            </w:r>
          </w:p>
        </w:tc>
        <w:tc>
          <w:tcPr>
            <w:tcW w:w="3126" w:type="dxa"/>
          </w:tcPr>
          <w:p w14:paraId="7D546C84" w14:textId="689DBD42" w:rsidR="00224EB1" w:rsidRPr="00224EB1" w:rsidRDefault="00224EB1">
            <w:pPr>
              <w:pStyle w:val="TableParagraph"/>
              <w:spacing w:line="332" w:lineRule="exact"/>
              <w:ind w:left="221" w:right="156"/>
              <w:rPr>
                <w:rFonts w:ascii="Arial" w:hAnsi="Arial" w:cs="Arial"/>
                <w:b/>
                <w:sz w:val="24"/>
                <w:szCs w:val="24"/>
              </w:rPr>
            </w:pPr>
            <w:r w:rsidRPr="00224EB1">
              <w:rPr>
                <w:rFonts w:ascii="Arial" w:hAnsi="Arial" w:cs="Arial"/>
                <w:b/>
                <w:w w:val="110"/>
                <w:sz w:val="24"/>
                <w:szCs w:val="24"/>
              </w:rPr>
              <w:t xml:space="preserve">Streamlined Case </w:t>
            </w:r>
            <w:r w:rsidRPr="00224EB1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>Completion Periods</w:t>
            </w:r>
          </w:p>
        </w:tc>
        <w:tc>
          <w:tcPr>
            <w:tcW w:w="3136" w:type="dxa"/>
          </w:tcPr>
          <w:p w14:paraId="2AD4061B" w14:textId="77777777" w:rsidR="00224EB1" w:rsidRPr="00224EB1" w:rsidRDefault="00224EB1">
            <w:pPr>
              <w:pStyle w:val="TableParagraph"/>
              <w:spacing w:before="177" w:line="230" w:lineRule="auto"/>
              <w:ind w:left="150" w:firstLine="49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24EB1">
              <w:rPr>
                <w:rFonts w:ascii="Arial" w:hAnsi="Arial" w:cs="Arial"/>
                <w:b/>
                <w:w w:val="110"/>
                <w:sz w:val="24"/>
                <w:szCs w:val="24"/>
              </w:rPr>
              <w:t>General Case Completion Periods</w:t>
            </w:r>
          </w:p>
        </w:tc>
      </w:tr>
      <w:tr w:rsidR="00224EB1" w:rsidRPr="00224EB1" w14:paraId="614C0CB6" w14:textId="77777777">
        <w:trPr>
          <w:trHeight w:val="958"/>
        </w:trPr>
        <w:tc>
          <w:tcPr>
            <w:tcW w:w="2203" w:type="dxa"/>
          </w:tcPr>
          <w:p w14:paraId="125EF950" w14:textId="77777777" w:rsidR="00224EB1" w:rsidRPr="00224EB1" w:rsidRDefault="00224EB1">
            <w:pPr>
              <w:pStyle w:val="TableParagraph"/>
              <w:spacing w:before="149" w:line="228" w:lineRule="auto"/>
              <w:ind w:left="329" w:right="115" w:firstLine="12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Service of </w:t>
            </w:r>
            <w:r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Complaints</w:t>
            </w:r>
          </w:p>
        </w:tc>
        <w:tc>
          <w:tcPr>
            <w:tcW w:w="3126" w:type="dxa"/>
          </w:tcPr>
          <w:p w14:paraId="608F1F8B" w14:textId="77777777" w:rsidR="00224EB1" w:rsidRPr="00224EB1" w:rsidRDefault="00224EB1">
            <w:pPr>
              <w:pStyle w:val="TableParagraph"/>
              <w:spacing w:line="318" w:lineRule="exact"/>
              <w:ind w:left="55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Within</w:t>
            </w:r>
            <w:r w:rsidRPr="00224EB1">
              <w:rPr>
                <w:rFonts w:ascii="Arial" w:hAnsi="Arial" w:cs="Arial"/>
                <w:spacing w:val="35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120</w:t>
            </w:r>
            <w:r w:rsidRPr="00224EB1">
              <w:rPr>
                <w:rFonts w:ascii="Arial" w:hAnsi="Arial" w:cs="Arial"/>
                <w:spacing w:val="34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days</w:t>
            </w:r>
            <w:r w:rsidRPr="00224EB1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spacing w:val="-5"/>
                <w:w w:val="110"/>
                <w:sz w:val="24"/>
                <w:szCs w:val="24"/>
              </w:rPr>
              <w:t>of</w:t>
            </w:r>
          </w:p>
          <w:p w14:paraId="6DB9FB26" w14:textId="77777777" w:rsidR="00224EB1" w:rsidRPr="00224EB1" w:rsidRDefault="00224EB1">
            <w:pPr>
              <w:pStyle w:val="TableParagraph"/>
              <w:spacing w:line="322" w:lineRule="exact"/>
              <w:ind w:left="221" w:right="230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05"/>
                <w:sz w:val="24"/>
                <w:szCs w:val="24"/>
              </w:rPr>
              <w:t>filing</w:t>
            </w:r>
            <w:r w:rsidRPr="00224EB1">
              <w:rPr>
                <w:rFonts w:ascii="Arial" w:hAnsi="Arial" w:cs="Arial"/>
                <w:spacing w:val="-20"/>
                <w:w w:val="105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05"/>
                <w:sz w:val="24"/>
                <w:szCs w:val="24"/>
              </w:rPr>
              <w:t>of</w:t>
            </w:r>
            <w:r w:rsidRPr="00224EB1">
              <w:rPr>
                <w:rFonts w:ascii="Arial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05"/>
                <w:sz w:val="24"/>
                <w:szCs w:val="24"/>
              </w:rPr>
              <w:t xml:space="preserve">the </w:t>
            </w:r>
            <w:r w:rsidRPr="00224EB1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complaint</w:t>
            </w:r>
          </w:p>
        </w:tc>
        <w:tc>
          <w:tcPr>
            <w:tcW w:w="3136" w:type="dxa"/>
          </w:tcPr>
          <w:p w14:paraId="12E4D0FA" w14:textId="77777777" w:rsidR="00224EB1" w:rsidRPr="00224EB1" w:rsidRDefault="00224EB1">
            <w:pPr>
              <w:pStyle w:val="TableParagraph"/>
              <w:spacing w:line="323" w:lineRule="exact"/>
              <w:ind w:left="47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Within</w:t>
            </w:r>
            <w:r w:rsidRPr="00224EB1">
              <w:rPr>
                <w:rFonts w:ascii="Arial" w:hAnsi="Arial" w:cs="Arial"/>
                <w:spacing w:val="37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120</w:t>
            </w:r>
            <w:r w:rsidRPr="00224EB1">
              <w:rPr>
                <w:rFonts w:ascii="Arial" w:hAnsi="Arial" w:cs="Arial"/>
                <w:spacing w:val="34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days</w:t>
            </w:r>
            <w:r w:rsidRPr="00224EB1">
              <w:rPr>
                <w:rFonts w:ascii="Arial" w:hAnsi="Arial" w:cs="Arial"/>
                <w:spacing w:val="7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spacing w:val="-5"/>
                <w:w w:val="110"/>
                <w:sz w:val="24"/>
                <w:szCs w:val="24"/>
              </w:rPr>
              <w:t>of</w:t>
            </w:r>
          </w:p>
          <w:p w14:paraId="6F31B726" w14:textId="77777777" w:rsidR="00224EB1" w:rsidRPr="00224EB1" w:rsidRDefault="00224EB1">
            <w:pPr>
              <w:pStyle w:val="TableParagraph"/>
              <w:spacing w:line="322" w:lineRule="exact"/>
              <w:ind w:left="213" w:right="223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sz w:val="24"/>
                <w:szCs w:val="24"/>
              </w:rPr>
              <w:t xml:space="preserve">filing of the </w:t>
            </w:r>
            <w:r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complaint</w:t>
            </w:r>
          </w:p>
        </w:tc>
      </w:tr>
      <w:tr w:rsidR="00224EB1" w:rsidRPr="00224EB1" w14:paraId="4DFBAAEA" w14:textId="77777777">
        <w:trPr>
          <w:trHeight w:val="1630"/>
        </w:trPr>
        <w:tc>
          <w:tcPr>
            <w:tcW w:w="2203" w:type="dxa"/>
          </w:tcPr>
          <w:p w14:paraId="3D908F23" w14:textId="77777777" w:rsidR="00224EB1" w:rsidRPr="00224EB1" w:rsidRDefault="00224EB1">
            <w:pPr>
              <w:pStyle w:val="TableParagraph"/>
              <w:spacing w:before="136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D01691" w14:textId="77777777" w:rsidR="00224EB1" w:rsidRPr="00224EB1" w:rsidRDefault="00224EB1">
            <w:pPr>
              <w:pStyle w:val="TableParagraph"/>
              <w:spacing w:line="235" w:lineRule="auto"/>
              <w:ind w:left="354" w:right="115" w:hanging="19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5"/>
                <w:sz w:val="24"/>
                <w:szCs w:val="24"/>
              </w:rPr>
              <w:t>Service</w:t>
            </w:r>
            <w:r w:rsidRPr="00224EB1">
              <w:rPr>
                <w:rFonts w:ascii="Arial" w:hAnsi="Arial" w:cs="Arial"/>
                <w:spacing w:val="-22"/>
                <w:w w:val="115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5"/>
                <w:sz w:val="24"/>
                <w:szCs w:val="24"/>
              </w:rPr>
              <w:t xml:space="preserve">under </w:t>
            </w:r>
            <w:r w:rsidRPr="00224EB1">
              <w:rPr>
                <w:rFonts w:ascii="Arial" w:hAnsi="Arial" w:cs="Arial"/>
                <w:spacing w:val="-2"/>
                <w:w w:val="115"/>
                <w:sz w:val="24"/>
                <w:szCs w:val="24"/>
              </w:rPr>
              <w:t>Extensions</w:t>
            </w:r>
          </w:p>
        </w:tc>
        <w:tc>
          <w:tcPr>
            <w:tcW w:w="3126" w:type="dxa"/>
          </w:tcPr>
          <w:p w14:paraId="62FEA53F" w14:textId="77777777" w:rsidR="00224EB1" w:rsidRPr="00224EB1" w:rsidRDefault="00224EB1">
            <w:pPr>
              <w:pStyle w:val="TableParagraph"/>
              <w:spacing w:line="230" w:lineRule="auto"/>
              <w:ind w:left="133" w:right="86" w:firstLine="6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If extension for service granted, then within 240 days</w:t>
            </w:r>
          </w:p>
          <w:p w14:paraId="5E16435E" w14:textId="77777777" w:rsidR="00224EB1" w:rsidRPr="00224EB1" w:rsidRDefault="00224EB1">
            <w:pPr>
              <w:pStyle w:val="TableParagraph"/>
              <w:spacing w:line="322" w:lineRule="exact"/>
              <w:ind w:left="334" w:right="314" w:firstLine="22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from the date of filing</w:t>
            </w:r>
            <w:r w:rsidRPr="00224EB1">
              <w:rPr>
                <w:rFonts w:ascii="Arial" w:hAnsi="Arial" w:cs="Arial"/>
                <w:spacing w:val="-21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of</w:t>
            </w:r>
            <w:r w:rsidRPr="00224EB1">
              <w:rPr>
                <w:rFonts w:ascii="Arial" w:hAnsi="Arial" w:cs="Arial"/>
                <w:spacing w:val="-21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complaint</w:t>
            </w:r>
          </w:p>
        </w:tc>
        <w:tc>
          <w:tcPr>
            <w:tcW w:w="3136" w:type="dxa"/>
          </w:tcPr>
          <w:p w14:paraId="1723530E" w14:textId="77777777" w:rsidR="00224EB1" w:rsidRPr="00224EB1" w:rsidRDefault="00224EB1">
            <w:pPr>
              <w:pStyle w:val="TableParagraph"/>
              <w:spacing w:before="1" w:line="230" w:lineRule="auto"/>
              <w:ind w:left="133" w:right="92" w:firstLine="21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If extension for service granted, then within 240 days</w:t>
            </w:r>
          </w:p>
          <w:p w14:paraId="4135F4C3" w14:textId="77777777" w:rsidR="00224EB1" w:rsidRPr="00224EB1" w:rsidRDefault="00224EB1">
            <w:pPr>
              <w:pStyle w:val="TableParagraph"/>
              <w:spacing w:line="322" w:lineRule="exact"/>
              <w:ind w:left="334" w:right="307" w:firstLine="24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from the date of filing</w:t>
            </w:r>
            <w:r w:rsidRPr="00224EB1">
              <w:rPr>
                <w:rFonts w:ascii="Arial" w:hAnsi="Arial" w:cs="Arial"/>
                <w:spacing w:val="-21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of</w:t>
            </w:r>
            <w:r w:rsidRPr="00224EB1">
              <w:rPr>
                <w:rFonts w:ascii="Arial" w:hAnsi="Arial" w:cs="Arial"/>
                <w:spacing w:val="-20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complaint</w:t>
            </w:r>
          </w:p>
        </w:tc>
      </w:tr>
      <w:tr w:rsidR="00224EB1" w:rsidRPr="00224EB1" w14:paraId="1CAADEB3" w14:textId="77777777">
        <w:trPr>
          <w:trHeight w:val="1629"/>
        </w:trPr>
        <w:tc>
          <w:tcPr>
            <w:tcW w:w="2203" w:type="dxa"/>
          </w:tcPr>
          <w:p w14:paraId="4AD8B730" w14:textId="77777777" w:rsidR="00224EB1" w:rsidRPr="00224EB1" w:rsidRDefault="00224EB1">
            <w:pPr>
              <w:pStyle w:val="TableParagraph"/>
              <w:spacing w:before="153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6F880A7" w14:textId="77777777" w:rsidR="00224EB1" w:rsidRPr="00224EB1" w:rsidRDefault="00224EB1" w:rsidP="006F5600">
            <w:pPr>
              <w:pStyle w:val="TableParagraph"/>
              <w:spacing w:line="228" w:lineRule="auto"/>
              <w:ind w:left="310" w:right="115" w:firstLine="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Addition</w:t>
            </w:r>
            <w:r w:rsidRPr="00224EB1">
              <w:rPr>
                <w:rFonts w:ascii="Arial" w:hAnsi="Arial" w:cs="Arial"/>
                <w:spacing w:val="-13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of new</w:t>
            </w:r>
            <w:r w:rsidRPr="00224EB1">
              <w:rPr>
                <w:rFonts w:ascii="Arial" w:hAnsi="Arial" w:cs="Arial"/>
                <w:spacing w:val="11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parties</w:t>
            </w:r>
          </w:p>
        </w:tc>
        <w:tc>
          <w:tcPr>
            <w:tcW w:w="3126" w:type="dxa"/>
          </w:tcPr>
          <w:p w14:paraId="366C8D2A" w14:textId="77777777" w:rsidR="00224EB1" w:rsidRPr="00224EB1" w:rsidRDefault="00224EB1">
            <w:pPr>
              <w:pStyle w:val="TableParagraph"/>
              <w:spacing w:before="1" w:line="230" w:lineRule="auto"/>
              <w:ind w:left="117" w:right="70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If extension for service granted, then within 240 days</w:t>
            </w:r>
          </w:p>
          <w:p w14:paraId="7D705FE4" w14:textId="77777777" w:rsidR="00224EB1" w:rsidRPr="00224EB1" w:rsidRDefault="00224EB1">
            <w:pPr>
              <w:pStyle w:val="TableParagraph"/>
              <w:spacing w:line="322" w:lineRule="exact"/>
              <w:ind w:left="473" w:right="443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from the date</w:t>
            </w:r>
            <w:r w:rsidRPr="00224EB1">
              <w:rPr>
                <w:rFonts w:ascii="Arial" w:hAnsi="Arial" w:cs="Arial"/>
                <w:spacing w:val="-5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of filing complaint</w:t>
            </w:r>
          </w:p>
        </w:tc>
        <w:tc>
          <w:tcPr>
            <w:tcW w:w="3136" w:type="dxa"/>
          </w:tcPr>
          <w:p w14:paraId="5B1BB3A6" w14:textId="77777777" w:rsidR="00224EB1" w:rsidRPr="00224EB1" w:rsidRDefault="00224EB1">
            <w:pPr>
              <w:pStyle w:val="TableParagraph"/>
              <w:spacing w:before="3" w:line="228" w:lineRule="auto"/>
              <w:ind w:left="126" w:right="80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5"/>
                <w:sz w:val="24"/>
                <w:szCs w:val="24"/>
              </w:rPr>
              <w:t>If e</w:t>
            </w:r>
            <w:r w:rsidRPr="00AE7AE3">
              <w:rPr>
                <w:rFonts w:ascii="Arial" w:hAnsi="Arial" w:cs="Arial"/>
                <w:w w:val="115"/>
                <w:sz w:val="24"/>
                <w:szCs w:val="24"/>
              </w:rPr>
              <w:t>xtens</w:t>
            </w:r>
            <w:r w:rsidRPr="00224EB1">
              <w:rPr>
                <w:rFonts w:ascii="Arial" w:hAnsi="Arial" w:cs="Arial"/>
                <w:w w:val="115"/>
                <w:sz w:val="24"/>
                <w:szCs w:val="24"/>
              </w:rPr>
              <w:t>ion for service</w:t>
            </w:r>
            <w:r w:rsidRPr="00224EB1">
              <w:rPr>
                <w:rFonts w:ascii="Arial" w:hAnsi="Arial" w:cs="Arial"/>
                <w:spacing w:val="-13"/>
                <w:w w:val="115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5"/>
                <w:sz w:val="24"/>
                <w:szCs w:val="24"/>
              </w:rPr>
              <w:t>granted,</w:t>
            </w:r>
            <w:r w:rsidRPr="00224EB1">
              <w:rPr>
                <w:rFonts w:ascii="Arial" w:hAnsi="Arial" w:cs="Arial"/>
                <w:spacing w:val="-6"/>
                <w:w w:val="115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5"/>
                <w:sz w:val="24"/>
                <w:szCs w:val="24"/>
              </w:rPr>
              <w:t>then within 240 days</w:t>
            </w:r>
          </w:p>
          <w:p w14:paraId="50C7D107" w14:textId="77777777" w:rsidR="00224EB1" w:rsidRPr="00224EB1" w:rsidRDefault="00224EB1">
            <w:pPr>
              <w:pStyle w:val="TableParagraph"/>
              <w:spacing w:line="326" w:lineRule="exact"/>
              <w:ind w:left="483" w:right="441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from the</w:t>
            </w:r>
            <w:r w:rsidRPr="00224EB1">
              <w:rPr>
                <w:rFonts w:ascii="Arial" w:hAnsi="Arial" w:cs="Arial"/>
                <w:spacing w:val="28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date</w:t>
            </w:r>
            <w:r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of filing complaint</w:t>
            </w:r>
          </w:p>
        </w:tc>
      </w:tr>
      <w:tr w:rsidR="00224EB1" w:rsidRPr="00224EB1" w14:paraId="1DAB159B" w14:textId="77777777">
        <w:trPr>
          <w:trHeight w:val="1297"/>
        </w:trPr>
        <w:tc>
          <w:tcPr>
            <w:tcW w:w="2203" w:type="dxa"/>
          </w:tcPr>
          <w:p w14:paraId="21AA5450" w14:textId="4DDBE6C5" w:rsidR="00224EB1" w:rsidRPr="00224EB1" w:rsidRDefault="00224EB1" w:rsidP="006F5600">
            <w:pPr>
              <w:pStyle w:val="TableParagraph"/>
              <w:spacing w:before="8" w:after="240" w:line="228" w:lineRule="auto"/>
              <w:ind w:right="18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Completion</w:t>
            </w:r>
            <w:r w:rsidRPr="00224EB1">
              <w:rPr>
                <w:rFonts w:ascii="Arial" w:hAnsi="Arial" w:cs="Arial"/>
                <w:spacing w:val="-10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of Fact </w:t>
            </w:r>
            <w:r w:rsidR="00F715D4">
              <w:rPr>
                <w:rFonts w:ascii="Arial" w:hAnsi="Arial" w:cs="Arial"/>
                <w:w w:val="110"/>
                <w:sz w:val="24"/>
                <w:szCs w:val="24"/>
              </w:rPr>
              <w:t xml:space="preserve">and </w:t>
            </w:r>
            <w:r w:rsidR="00663009">
              <w:rPr>
                <w:rFonts w:ascii="Arial" w:hAnsi="Arial" w:cs="Arial"/>
                <w:w w:val="110"/>
                <w:sz w:val="24"/>
                <w:szCs w:val="24"/>
              </w:rPr>
              <w:t xml:space="preserve">Expert </w:t>
            </w:r>
            <w:r w:rsidRPr="00224EB1">
              <w:rPr>
                <w:rFonts w:ascii="Arial" w:hAnsi="Arial" w:cs="Arial"/>
                <w:spacing w:val="-2"/>
                <w:sz w:val="24"/>
                <w:szCs w:val="24"/>
              </w:rPr>
              <w:t>Discovery</w:t>
            </w:r>
          </w:p>
        </w:tc>
        <w:tc>
          <w:tcPr>
            <w:tcW w:w="3126" w:type="dxa"/>
          </w:tcPr>
          <w:p w14:paraId="1E713B22" w14:textId="77777777" w:rsidR="00224EB1" w:rsidRPr="00224EB1" w:rsidRDefault="00224EB1">
            <w:pPr>
              <w:pStyle w:val="TableParagraph"/>
              <w:spacing w:before="171" w:line="228" w:lineRule="auto"/>
              <w:ind w:left="267" w:right="241" w:firstLine="13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Within 270 days after the complaint is filed</w:t>
            </w:r>
          </w:p>
        </w:tc>
        <w:tc>
          <w:tcPr>
            <w:tcW w:w="3136" w:type="dxa"/>
          </w:tcPr>
          <w:p w14:paraId="78F6586C" w14:textId="77777777" w:rsidR="00224EB1" w:rsidRPr="00224EB1" w:rsidRDefault="00224EB1">
            <w:pPr>
              <w:pStyle w:val="TableParagraph"/>
              <w:spacing w:before="166" w:line="228" w:lineRule="auto"/>
              <w:ind w:left="267" w:right="242" w:firstLine="23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Within 450 days after the complaint is filed</w:t>
            </w:r>
          </w:p>
        </w:tc>
      </w:tr>
      <w:tr w:rsidR="00224EB1" w:rsidRPr="00224EB1" w14:paraId="35B1A785" w14:textId="77777777">
        <w:trPr>
          <w:trHeight w:val="969"/>
        </w:trPr>
        <w:tc>
          <w:tcPr>
            <w:tcW w:w="2203" w:type="dxa"/>
          </w:tcPr>
          <w:p w14:paraId="4768A437" w14:textId="2E8234F4" w:rsidR="00224EB1" w:rsidRPr="00224EB1" w:rsidRDefault="00112069">
            <w:pPr>
              <w:pStyle w:val="TableParagraph"/>
              <w:spacing w:line="332" w:lineRule="exact"/>
              <w:ind w:left="114" w:right="65" w:hanging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Objection to Case Differentiation</w:t>
            </w:r>
          </w:p>
        </w:tc>
        <w:tc>
          <w:tcPr>
            <w:tcW w:w="3126" w:type="dxa"/>
          </w:tcPr>
          <w:p w14:paraId="1470A1B5" w14:textId="51E6616F" w:rsidR="00224EB1" w:rsidRPr="00224EB1" w:rsidRDefault="006F5600" w:rsidP="006F5600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Within </w:t>
            </w:r>
            <w:r w:rsidR="00A67622">
              <w:rPr>
                <w:rFonts w:ascii="Arial" w:hAnsi="Arial" w:cs="Arial"/>
                <w:w w:val="110"/>
                <w:sz w:val="24"/>
                <w:szCs w:val="24"/>
              </w:rPr>
              <w:t>30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 days </w:t>
            </w:r>
          </w:p>
        </w:tc>
        <w:tc>
          <w:tcPr>
            <w:tcW w:w="3136" w:type="dxa"/>
          </w:tcPr>
          <w:p w14:paraId="3FF85A6C" w14:textId="456ADA0B" w:rsidR="007B2122" w:rsidRPr="007B2122" w:rsidRDefault="006F5600" w:rsidP="007B2122">
            <w:pPr>
              <w:pStyle w:val="TableParagraph"/>
              <w:ind w:left="0" w:right="76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Within </w:t>
            </w:r>
            <w:r w:rsidR="00EB2CCC">
              <w:rPr>
                <w:rFonts w:ascii="Arial" w:hAnsi="Arial" w:cs="Arial"/>
                <w:w w:val="110"/>
                <w:sz w:val="24"/>
                <w:szCs w:val="24"/>
              </w:rPr>
              <w:t>3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0 days </w:t>
            </w:r>
          </w:p>
        </w:tc>
      </w:tr>
      <w:tr w:rsidR="00E64BA8" w:rsidRPr="00B01F6A" w14:paraId="2CDC94F4" w14:textId="77777777">
        <w:trPr>
          <w:trHeight w:val="969"/>
        </w:trPr>
        <w:tc>
          <w:tcPr>
            <w:tcW w:w="2203" w:type="dxa"/>
          </w:tcPr>
          <w:p w14:paraId="1B27245C" w14:textId="2FBC3F5D" w:rsidR="00E64BA8" w:rsidRDefault="0082086F">
            <w:pPr>
              <w:pStyle w:val="TableParagraph"/>
              <w:spacing w:line="332" w:lineRule="exact"/>
              <w:ind w:left="114" w:right="65" w:hanging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Filing and Service of Motions for Summary Judgment</w:t>
            </w:r>
          </w:p>
        </w:tc>
        <w:tc>
          <w:tcPr>
            <w:tcW w:w="3126" w:type="dxa"/>
          </w:tcPr>
          <w:p w14:paraId="0E95B93B" w14:textId="77777777" w:rsidR="00E64BA8" w:rsidRDefault="00E9451D" w:rsidP="006F5600">
            <w:pPr>
              <w:pStyle w:val="TableParagraph"/>
              <w:ind w:left="37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E9451D">
              <w:rPr>
                <w:rFonts w:ascii="Arial" w:hAnsi="Arial" w:cs="Arial"/>
                <w:w w:val="110"/>
                <w:sz w:val="24"/>
                <w:szCs w:val="24"/>
              </w:rPr>
              <w:t xml:space="preserve">Filing shall be any time after the expiration of </w:t>
            </w:r>
            <w:r w:rsidR="00DD1CB0" w:rsidRPr="00E9451D">
              <w:rPr>
                <w:rFonts w:ascii="Arial" w:hAnsi="Arial" w:cs="Arial"/>
                <w:w w:val="110"/>
                <w:sz w:val="24"/>
                <w:szCs w:val="24"/>
              </w:rPr>
              <w:t xml:space="preserve">20 days </w:t>
            </w:r>
            <w:r w:rsidRPr="00E9451D">
              <w:rPr>
                <w:rFonts w:ascii="Arial" w:hAnsi="Arial" w:cs="Arial"/>
                <w:w w:val="110"/>
                <w:sz w:val="24"/>
                <w:szCs w:val="24"/>
              </w:rPr>
              <w:t xml:space="preserve">from </w:t>
            </w:r>
            <w:r w:rsidR="00CD424A" w:rsidRPr="00E9451D">
              <w:rPr>
                <w:rFonts w:ascii="Arial" w:hAnsi="Arial" w:cs="Arial"/>
                <w:w w:val="110"/>
                <w:sz w:val="24"/>
                <w:szCs w:val="24"/>
              </w:rPr>
              <w:t xml:space="preserve">the </w:t>
            </w:r>
            <w:r w:rsidRPr="00E9451D">
              <w:rPr>
                <w:rFonts w:ascii="Arial" w:hAnsi="Arial" w:cs="Arial"/>
                <w:w w:val="110"/>
                <w:sz w:val="24"/>
                <w:szCs w:val="24"/>
              </w:rPr>
              <w:t xml:space="preserve">commencement of the action </w:t>
            </w:r>
          </w:p>
          <w:p w14:paraId="47AA9C36" w14:textId="0D3642AC" w:rsidR="00E9451D" w:rsidRPr="00224EB1" w:rsidRDefault="00E9451D" w:rsidP="006F5600">
            <w:pPr>
              <w:pStyle w:val="TableParagraph"/>
              <w:ind w:left="37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Service at least 40 days before the time fixed for the hearing</w:t>
            </w:r>
          </w:p>
        </w:tc>
        <w:tc>
          <w:tcPr>
            <w:tcW w:w="3136" w:type="dxa"/>
          </w:tcPr>
          <w:p w14:paraId="3C65551E" w14:textId="77777777" w:rsidR="00B01F6A" w:rsidRDefault="00B01F6A" w:rsidP="00B01F6A">
            <w:pPr>
              <w:pStyle w:val="TableParagraph"/>
              <w:ind w:left="37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E9451D">
              <w:rPr>
                <w:rFonts w:ascii="Arial" w:hAnsi="Arial" w:cs="Arial"/>
                <w:w w:val="110"/>
                <w:sz w:val="24"/>
                <w:szCs w:val="24"/>
              </w:rPr>
              <w:t xml:space="preserve">Filing shall be any time after the expiration of 20 days from the commencement of the action </w:t>
            </w:r>
          </w:p>
          <w:p w14:paraId="7737A5B2" w14:textId="2049D9A5" w:rsidR="00E64BA8" w:rsidRPr="00224EB1" w:rsidRDefault="00B01F6A" w:rsidP="00B01F6A">
            <w:pPr>
              <w:pStyle w:val="TableParagraph"/>
              <w:ind w:left="0" w:right="76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Service at least 40 days before the time fixed for the hearing </w:t>
            </w:r>
          </w:p>
        </w:tc>
      </w:tr>
      <w:tr w:rsidR="00224EB1" w:rsidRPr="00224EB1" w14:paraId="41EFE32A" w14:textId="77777777">
        <w:trPr>
          <w:trHeight w:val="1279"/>
        </w:trPr>
        <w:tc>
          <w:tcPr>
            <w:tcW w:w="2203" w:type="dxa"/>
          </w:tcPr>
          <w:p w14:paraId="7B745B53" w14:textId="77777777" w:rsidR="00224EB1" w:rsidRPr="00224EB1" w:rsidRDefault="00224EB1">
            <w:pPr>
              <w:pStyle w:val="TableParagraph"/>
              <w:spacing w:line="228" w:lineRule="auto"/>
              <w:ind w:left="195" w:right="169" w:hanging="48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Filing and Resolution</w:t>
            </w:r>
            <w:r w:rsidRPr="00224EB1">
              <w:rPr>
                <w:rFonts w:ascii="Arial" w:hAnsi="Arial" w:cs="Arial"/>
                <w:spacing w:val="41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of</w:t>
            </w:r>
          </w:p>
          <w:p w14:paraId="39E08054" w14:textId="4ED7EE78" w:rsidR="00224EB1" w:rsidRPr="00224EB1" w:rsidRDefault="000E4B14">
            <w:pPr>
              <w:pStyle w:val="TableParagraph"/>
              <w:spacing w:line="322" w:lineRule="exact"/>
              <w:ind w:righ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All </w:t>
            </w:r>
            <w:r w:rsidR="00224EB1"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Objections to </w:t>
            </w:r>
            <w:r w:rsidR="00224EB1"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pleadings</w:t>
            </w:r>
          </w:p>
        </w:tc>
        <w:tc>
          <w:tcPr>
            <w:tcW w:w="3126" w:type="dxa"/>
          </w:tcPr>
          <w:p w14:paraId="74A7F60C" w14:textId="77777777" w:rsidR="00224EB1" w:rsidRPr="00224EB1" w:rsidRDefault="00224EB1">
            <w:pPr>
              <w:pStyle w:val="TableParagraph"/>
              <w:spacing w:before="317" w:line="228" w:lineRule="auto"/>
              <w:ind w:left="1223" w:hanging="86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Within 45 days</w:t>
            </w:r>
            <w:r w:rsidRPr="00224EB1">
              <w:rPr>
                <w:rFonts w:ascii="Arial" w:hAnsi="Arial" w:cs="Arial"/>
                <w:spacing w:val="-7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of </w:t>
            </w:r>
            <w:r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filing</w:t>
            </w:r>
          </w:p>
        </w:tc>
        <w:tc>
          <w:tcPr>
            <w:tcW w:w="3136" w:type="dxa"/>
          </w:tcPr>
          <w:p w14:paraId="6A971AE6" w14:textId="77777777" w:rsidR="00224EB1" w:rsidRPr="00224EB1" w:rsidRDefault="00224EB1">
            <w:pPr>
              <w:pStyle w:val="TableParagraph"/>
              <w:spacing w:before="309" w:line="230" w:lineRule="auto"/>
              <w:ind w:left="1228" w:hanging="8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Within 45 days</w:t>
            </w:r>
            <w:r w:rsidRPr="00224EB1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of </w:t>
            </w:r>
            <w:r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filing</w:t>
            </w:r>
          </w:p>
        </w:tc>
      </w:tr>
      <w:tr w:rsidR="00224EB1" w:rsidRPr="00224EB1" w14:paraId="58D6D5D7" w14:textId="77777777">
        <w:trPr>
          <w:trHeight w:val="1286"/>
        </w:trPr>
        <w:tc>
          <w:tcPr>
            <w:tcW w:w="2203" w:type="dxa"/>
          </w:tcPr>
          <w:p w14:paraId="2AEA9488" w14:textId="79CBB66A" w:rsidR="00224EB1" w:rsidRPr="00224EB1" w:rsidRDefault="00224EB1">
            <w:pPr>
              <w:pStyle w:val="TableParagraph"/>
              <w:spacing w:line="228" w:lineRule="auto"/>
              <w:ind w:left="201" w:right="171" w:hanging="56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Filing and Resolution</w:t>
            </w:r>
            <w:r w:rsidRPr="00224EB1">
              <w:rPr>
                <w:rFonts w:ascii="Arial" w:hAnsi="Arial" w:cs="Arial"/>
                <w:spacing w:val="-16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of </w:t>
            </w:r>
            <w:r w:rsidR="00E10523">
              <w:rPr>
                <w:rFonts w:ascii="Arial" w:hAnsi="Arial" w:cs="Arial"/>
                <w:w w:val="110"/>
                <w:sz w:val="24"/>
                <w:szCs w:val="24"/>
              </w:rPr>
              <w:t xml:space="preserve">all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pre-trial</w:t>
            </w:r>
          </w:p>
          <w:p w14:paraId="0450E9D2" w14:textId="77777777" w:rsidR="00224EB1" w:rsidRPr="00224EB1" w:rsidRDefault="00224EB1">
            <w:pPr>
              <w:pStyle w:val="TableParagraph"/>
              <w:spacing w:line="291" w:lineRule="exact"/>
              <w:ind w:right="31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spacing w:val="-2"/>
                <w:w w:val="115"/>
                <w:sz w:val="24"/>
                <w:szCs w:val="24"/>
              </w:rPr>
              <w:t>motions</w:t>
            </w:r>
          </w:p>
        </w:tc>
        <w:tc>
          <w:tcPr>
            <w:tcW w:w="3126" w:type="dxa"/>
          </w:tcPr>
          <w:p w14:paraId="2F26CA8C" w14:textId="77777777" w:rsidR="00224EB1" w:rsidRPr="00224EB1" w:rsidRDefault="00224EB1">
            <w:pPr>
              <w:pStyle w:val="TableParagraph"/>
              <w:spacing w:before="321" w:line="230" w:lineRule="auto"/>
              <w:ind w:left="840" w:hanging="3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Prior to pre-trial </w:t>
            </w:r>
            <w:r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conference</w:t>
            </w:r>
          </w:p>
        </w:tc>
        <w:tc>
          <w:tcPr>
            <w:tcW w:w="3136" w:type="dxa"/>
          </w:tcPr>
          <w:p w14:paraId="7E352B9B" w14:textId="77777777" w:rsidR="00224EB1" w:rsidRPr="00224EB1" w:rsidRDefault="00224EB1">
            <w:pPr>
              <w:pStyle w:val="TableParagraph"/>
              <w:spacing w:before="311" w:line="235" w:lineRule="auto"/>
              <w:ind w:left="840" w:hanging="37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Prior to pre-trial </w:t>
            </w:r>
            <w:r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conference</w:t>
            </w:r>
          </w:p>
        </w:tc>
      </w:tr>
      <w:tr w:rsidR="00224EB1" w:rsidRPr="00224EB1" w14:paraId="14EEFF0D" w14:textId="77777777">
        <w:trPr>
          <w:trHeight w:val="1301"/>
        </w:trPr>
        <w:tc>
          <w:tcPr>
            <w:tcW w:w="2203" w:type="dxa"/>
          </w:tcPr>
          <w:p w14:paraId="44D66EC0" w14:textId="77777777" w:rsidR="00224EB1" w:rsidRPr="00224EB1" w:rsidRDefault="00224EB1" w:rsidP="0058490E">
            <w:pPr>
              <w:pStyle w:val="TableParagraph"/>
              <w:spacing w:line="326" w:lineRule="exact"/>
              <w:ind w:left="103" w:right="147" w:firstLine="10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Completion</w:t>
            </w:r>
            <w:r w:rsidRPr="00224EB1">
              <w:rPr>
                <w:rFonts w:ascii="Arial" w:hAnsi="Arial" w:cs="Arial"/>
                <w:spacing w:val="-13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 xml:space="preserve">of </w:t>
            </w:r>
            <w:r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Alternative Dispute Resolution</w:t>
            </w:r>
          </w:p>
        </w:tc>
        <w:tc>
          <w:tcPr>
            <w:tcW w:w="3126" w:type="dxa"/>
          </w:tcPr>
          <w:p w14:paraId="716386D3" w14:textId="77777777" w:rsidR="00224EB1" w:rsidRPr="00224EB1" w:rsidRDefault="00224EB1">
            <w:pPr>
              <w:pStyle w:val="TableParagraph"/>
              <w:spacing w:before="171" w:line="228" w:lineRule="auto"/>
              <w:ind w:left="262" w:right="239" w:firstLine="6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Within 270 days after the complaint is filed</w:t>
            </w:r>
          </w:p>
        </w:tc>
        <w:tc>
          <w:tcPr>
            <w:tcW w:w="3136" w:type="dxa"/>
          </w:tcPr>
          <w:p w14:paraId="12384D02" w14:textId="77777777" w:rsidR="00224EB1" w:rsidRPr="00224EB1" w:rsidRDefault="00224EB1">
            <w:pPr>
              <w:pStyle w:val="TableParagraph"/>
              <w:spacing w:before="171" w:line="228" w:lineRule="auto"/>
              <w:ind w:left="267" w:right="251" w:firstLine="13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Within 450 days after the complaint is filed</w:t>
            </w:r>
          </w:p>
        </w:tc>
      </w:tr>
      <w:tr w:rsidR="00224EB1" w:rsidRPr="00224EB1" w14:paraId="03334CF0" w14:textId="77777777">
        <w:trPr>
          <w:trHeight w:val="540"/>
        </w:trPr>
        <w:tc>
          <w:tcPr>
            <w:tcW w:w="2203" w:type="dxa"/>
          </w:tcPr>
          <w:p w14:paraId="2FBB477A" w14:textId="77777777" w:rsidR="00224EB1" w:rsidRPr="00224EB1" w:rsidRDefault="00224EB1">
            <w:pPr>
              <w:pStyle w:val="TableParagraph"/>
              <w:spacing w:before="111"/>
              <w:ind w:right="48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Trial</w:t>
            </w:r>
          </w:p>
        </w:tc>
        <w:tc>
          <w:tcPr>
            <w:tcW w:w="3126" w:type="dxa"/>
          </w:tcPr>
          <w:p w14:paraId="3EB1DE2D" w14:textId="77777777" w:rsidR="00224EB1" w:rsidRPr="00224EB1" w:rsidRDefault="00224EB1">
            <w:pPr>
              <w:pStyle w:val="TableParagraph"/>
              <w:spacing w:before="106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0"/>
                <w:sz w:val="24"/>
                <w:szCs w:val="24"/>
              </w:rPr>
              <w:t>12</w:t>
            </w:r>
            <w:r w:rsidRPr="00224EB1">
              <w:rPr>
                <w:rFonts w:ascii="Arial" w:hAnsi="Arial" w:cs="Arial"/>
                <w:spacing w:val="11"/>
                <w:w w:val="110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Months</w:t>
            </w:r>
          </w:p>
        </w:tc>
        <w:tc>
          <w:tcPr>
            <w:tcW w:w="3136" w:type="dxa"/>
          </w:tcPr>
          <w:p w14:paraId="48A5296E" w14:textId="77777777" w:rsidR="00224EB1" w:rsidRPr="00224EB1" w:rsidRDefault="00224EB1">
            <w:pPr>
              <w:pStyle w:val="TableParagraph"/>
              <w:spacing w:before="106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224EB1">
              <w:rPr>
                <w:rFonts w:ascii="Arial" w:hAnsi="Arial" w:cs="Arial"/>
                <w:w w:val="115"/>
                <w:sz w:val="24"/>
                <w:szCs w:val="24"/>
              </w:rPr>
              <w:t>18</w:t>
            </w:r>
            <w:r w:rsidRPr="00224EB1">
              <w:rPr>
                <w:rFonts w:ascii="Arial" w:hAnsi="Arial" w:cs="Arial"/>
                <w:spacing w:val="-7"/>
                <w:w w:val="115"/>
                <w:sz w:val="24"/>
                <w:szCs w:val="24"/>
              </w:rPr>
              <w:t xml:space="preserve"> </w:t>
            </w:r>
            <w:r w:rsidRPr="00224EB1">
              <w:rPr>
                <w:rFonts w:ascii="Arial" w:hAnsi="Arial" w:cs="Arial"/>
                <w:spacing w:val="-2"/>
                <w:w w:val="115"/>
                <w:sz w:val="24"/>
                <w:szCs w:val="24"/>
              </w:rPr>
              <w:t>months</w:t>
            </w:r>
          </w:p>
        </w:tc>
      </w:tr>
    </w:tbl>
    <w:p w14:paraId="266A2C95" w14:textId="77777777" w:rsidR="00224EB1" w:rsidRDefault="00224EB1">
      <w:pPr>
        <w:rPr>
          <w:sz w:val="21"/>
        </w:rPr>
      </w:pPr>
    </w:p>
    <w:p w14:paraId="00FF9F48" w14:textId="698E2B5A" w:rsidR="0040419D" w:rsidRDefault="006E1FD5" w:rsidP="0040419D">
      <w:pPr>
        <w:pStyle w:val="NoSpacing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deadlines </w:t>
      </w:r>
      <w:r w:rsidR="005378E2">
        <w:rPr>
          <w:rFonts w:ascii="Arial" w:hAnsi="Arial" w:cs="Arial"/>
          <w:bCs/>
          <w:sz w:val="24"/>
          <w:szCs w:val="24"/>
        </w:rPr>
        <w:t xml:space="preserve">established in </w:t>
      </w:r>
      <w:r w:rsidR="009714AA">
        <w:rPr>
          <w:rFonts w:ascii="Arial" w:hAnsi="Arial" w:cs="Arial"/>
          <w:bCs/>
          <w:sz w:val="24"/>
          <w:szCs w:val="24"/>
        </w:rPr>
        <w:t xml:space="preserve">this case management order, </w:t>
      </w:r>
      <w:r w:rsidR="00CF0993">
        <w:rPr>
          <w:rFonts w:ascii="Arial" w:hAnsi="Arial" w:cs="Arial"/>
          <w:bCs/>
          <w:sz w:val="24"/>
          <w:szCs w:val="24"/>
        </w:rPr>
        <w:t>including actual and projected trial periods, shall be strictly enforced</w:t>
      </w:r>
      <w:r w:rsidR="00B20337">
        <w:rPr>
          <w:rFonts w:ascii="Arial" w:hAnsi="Arial" w:cs="Arial"/>
          <w:bCs/>
          <w:sz w:val="24"/>
          <w:szCs w:val="24"/>
        </w:rPr>
        <w:t xml:space="preserve"> by the Court </w:t>
      </w:r>
      <w:r w:rsidR="00B20337">
        <w:rPr>
          <w:rFonts w:ascii="Arial" w:hAnsi="Arial" w:cs="Arial"/>
          <w:bCs/>
          <w:i/>
          <w:iCs/>
          <w:sz w:val="24"/>
          <w:szCs w:val="24"/>
        </w:rPr>
        <w:t>unless changed by court order</w:t>
      </w:r>
      <w:r w:rsidR="00B20337">
        <w:rPr>
          <w:rFonts w:ascii="Arial" w:hAnsi="Arial" w:cs="Arial"/>
          <w:bCs/>
          <w:sz w:val="24"/>
          <w:szCs w:val="24"/>
        </w:rPr>
        <w:t xml:space="preserve"> pursuant to </w:t>
      </w:r>
      <w:r w:rsidR="009D2782">
        <w:rPr>
          <w:rFonts w:ascii="Arial" w:hAnsi="Arial" w:cs="Arial"/>
          <w:bCs/>
          <w:sz w:val="24"/>
          <w:szCs w:val="24"/>
        </w:rPr>
        <w:t xml:space="preserve">Florida Rules of Civil Procedure 1.200(e).  </w:t>
      </w:r>
    </w:p>
    <w:p w14:paraId="185F2D48" w14:textId="40E9A2CE" w:rsidR="00557893" w:rsidRPr="005721AD" w:rsidRDefault="00583EB1" w:rsidP="001905BE">
      <w:pPr>
        <w:pStyle w:val="NoSpacing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557893">
        <w:rPr>
          <w:rFonts w:ascii="Arial" w:hAnsi="Arial" w:cs="Arial"/>
          <w:bCs/>
          <w:sz w:val="24"/>
          <w:szCs w:val="24"/>
        </w:rPr>
        <w:lastRenderedPageBreak/>
        <w:t xml:space="preserve">Parties may submit an agreed order to extend a deadline if the extension does not affect the ability </w:t>
      </w:r>
      <w:r w:rsidR="00861DDD" w:rsidRPr="00557893">
        <w:rPr>
          <w:rFonts w:ascii="Arial" w:hAnsi="Arial" w:cs="Arial"/>
          <w:bCs/>
          <w:sz w:val="24"/>
          <w:szCs w:val="24"/>
        </w:rPr>
        <w:t xml:space="preserve">to comply with the remaining dates in this Case Management Order.  </w:t>
      </w:r>
      <w:r w:rsidR="00E37482" w:rsidRPr="00557893">
        <w:rPr>
          <w:rFonts w:ascii="Arial" w:hAnsi="Arial" w:cs="Arial"/>
          <w:bCs/>
          <w:sz w:val="24"/>
          <w:szCs w:val="24"/>
        </w:rPr>
        <w:t>If extending an individual case management deadline</w:t>
      </w:r>
      <w:r w:rsidR="00803B8C" w:rsidRPr="00557893">
        <w:rPr>
          <w:rFonts w:ascii="Arial" w:hAnsi="Arial" w:cs="Arial"/>
          <w:bCs/>
          <w:sz w:val="24"/>
          <w:szCs w:val="24"/>
        </w:rPr>
        <w:t xml:space="preserve"> may affect a subsequent deadline in this Order</w:t>
      </w:r>
      <w:r w:rsidR="00100311" w:rsidRPr="00557893">
        <w:rPr>
          <w:rFonts w:ascii="Arial" w:hAnsi="Arial" w:cs="Arial"/>
          <w:bCs/>
          <w:sz w:val="24"/>
          <w:szCs w:val="24"/>
        </w:rPr>
        <w:t xml:space="preserve">, parties </w:t>
      </w:r>
      <w:r w:rsidR="00100311" w:rsidRPr="00557893">
        <w:rPr>
          <w:rFonts w:ascii="Arial" w:hAnsi="Arial" w:cs="Arial"/>
          <w:bCs/>
          <w:sz w:val="24"/>
          <w:szCs w:val="24"/>
          <w:u w:val="single"/>
        </w:rPr>
        <w:t>must</w:t>
      </w:r>
      <w:r w:rsidR="00100311" w:rsidRPr="00557893">
        <w:rPr>
          <w:rFonts w:ascii="Arial" w:hAnsi="Arial" w:cs="Arial"/>
          <w:bCs/>
          <w:sz w:val="24"/>
          <w:szCs w:val="24"/>
        </w:rPr>
        <w:t xml:space="preserve"> seek an amendment</w:t>
      </w:r>
      <w:r w:rsidR="00A53412" w:rsidRPr="00557893">
        <w:rPr>
          <w:rFonts w:ascii="Arial" w:hAnsi="Arial" w:cs="Arial"/>
          <w:bCs/>
          <w:sz w:val="24"/>
          <w:szCs w:val="24"/>
        </w:rPr>
        <w:t xml:space="preserve"> of the Order, rather than submitting a motion for extension of an individual deadline</w:t>
      </w:r>
      <w:r w:rsidR="002E69BA" w:rsidRPr="00557893">
        <w:rPr>
          <w:rFonts w:ascii="Arial" w:hAnsi="Arial" w:cs="Arial"/>
          <w:bCs/>
          <w:sz w:val="24"/>
          <w:szCs w:val="24"/>
        </w:rPr>
        <w:t xml:space="preserve">.  </w:t>
      </w:r>
      <w:r w:rsidR="006E1FD5" w:rsidRPr="00557893">
        <w:rPr>
          <w:rFonts w:ascii="Arial" w:hAnsi="Arial" w:cs="Arial"/>
          <w:bCs/>
          <w:sz w:val="24"/>
          <w:szCs w:val="24"/>
        </w:rPr>
        <w:t xml:space="preserve">Procrastination in completing discovery or </w:t>
      </w:r>
      <w:r w:rsidR="002E69BA" w:rsidRPr="00557893">
        <w:rPr>
          <w:rFonts w:ascii="Arial" w:hAnsi="Arial" w:cs="Arial"/>
          <w:bCs/>
          <w:sz w:val="24"/>
          <w:szCs w:val="24"/>
        </w:rPr>
        <w:t xml:space="preserve">the unavailability </w:t>
      </w:r>
      <w:r w:rsidR="00A312D0" w:rsidRPr="00557893">
        <w:rPr>
          <w:rFonts w:ascii="Arial" w:hAnsi="Arial" w:cs="Arial"/>
          <w:bCs/>
          <w:sz w:val="24"/>
          <w:szCs w:val="24"/>
        </w:rPr>
        <w:t xml:space="preserve">of counsel will not constitute good cause for a change to these deadlines.  </w:t>
      </w:r>
      <w:r w:rsidR="006E1FD5" w:rsidRPr="00557893">
        <w:rPr>
          <w:rFonts w:ascii="Arial" w:hAnsi="Arial" w:cs="Arial"/>
          <w:bCs/>
          <w:sz w:val="24"/>
          <w:szCs w:val="24"/>
        </w:rPr>
        <w:t>Failure to comply with deadlines</w:t>
      </w:r>
      <w:r w:rsidR="00934914" w:rsidRPr="00557893">
        <w:rPr>
          <w:rFonts w:ascii="Arial" w:hAnsi="Arial" w:cs="Arial"/>
          <w:bCs/>
          <w:sz w:val="24"/>
          <w:szCs w:val="24"/>
        </w:rPr>
        <w:t xml:space="preserve"> </w:t>
      </w:r>
      <w:r w:rsidR="006E1FD5" w:rsidRPr="00557893">
        <w:rPr>
          <w:rFonts w:ascii="Arial" w:hAnsi="Arial" w:cs="Arial"/>
          <w:bCs/>
          <w:sz w:val="24"/>
          <w:szCs w:val="24"/>
        </w:rPr>
        <w:t xml:space="preserve">may subject the parties to sanctions, including but not limited to, striking of discovery, witnesses, </w:t>
      </w:r>
      <w:r w:rsidR="00D16B93" w:rsidRPr="00557893">
        <w:rPr>
          <w:rFonts w:ascii="Arial" w:hAnsi="Arial" w:cs="Arial"/>
          <w:bCs/>
          <w:sz w:val="24"/>
          <w:szCs w:val="24"/>
        </w:rPr>
        <w:t xml:space="preserve">evidence, </w:t>
      </w:r>
      <w:r w:rsidR="006E1FD5" w:rsidRPr="00557893">
        <w:rPr>
          <w:rFonts w:ascii="Arial" w:hAnsi="Arial" w:cs="Arial"/>
          <w:bCs/>
          <w:sz w:val="24"/>
          <w:szCs w:val="24"/>
        </w:rPr>
        <w:t xml:space="preserve">pleadings, </w:t>
      </w:r>
      <w:r w:rsidR="00D16B93" w:rsidRPr="00557893">
        <w:rPr>
          <w:rFonts w:ascii="Arial" w:hAnsi="Arial" w:cs="Arial"/>
          <w:bCs/>
          <w:sz w:val="24"/>
          <w:szCs w:val="24"/>
        </w:rPr>
        <w:t>i</w:t>
      </w:r>
      <w:r w:rsidR="006E1FD5" w:rsidRPr="00557893">
        <w:rPr>
          <w:rFonts w:ascii="Arial" w:hAnsi="Arial" w:cs="Arial"/>
          <w:bCs/>
          <w:sz w:val="24"/>
          <w:szCs w:val="24"/>
        </w:rPr>
        <w:t>mposition of attorney fees, and/or dismissal.</w:t>
      </w:r>
      <w:r w:rsidR="00D16B93" w:rsidRPr="00557893">
        <w:rPr>
          <w:rFonts w:ascii="Arial" w:hAnsi="Arial" w:cs="Arial"/>
          <w:bCs/>
          <w:sz w:val="24"/>
          <w:szCs w:val="24"/>
        </w:rPr>
        <w:t xml:space="preserve"> </w:t>
      </w:r>
    </w:p>
    <w:p w14:paraId="3C13EAEF" w14:textId="28005608" w:rsidR="00D11E5A" w:rsidRDefault="00D11E5A" w:rsidP="00F24362">
      <w:pPr>
        <w:pStyle w:val="ListParagraph"/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spacing w:after="0" w:line="240" w:lineRule="auto"/>
        <w:contextualSpacing w:val="0"/>
        <w:rPr>
          <w:spacing w:val="-2"/>
        </w:rPr>
      </w:pPr>
      <w:r>
        <w:t>Warning</w:t>
      </w:r>
      <w:r>
        <w:rPr>
          <w:spacing w:val="-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Generative</w:t>
      </w:r>
      <w:r>
        <w:rPr>
          <w:spacing w:val="7"/>
        </w:rPr>
        <w:t xml:space="preserve"> </w:t>
      </w:r>
      <w:r>
        <w:t>Artificial</w:t>
      </w:r>
      <w:r>
        <w:rPr>
          <w:spacing w:val="14"/>
        </w:rPr>
        <w:t xml:space="preserve"> </w:t>
      </w:r>
      <w:r>
        <w:rPr>
          <w:spacing w:val="-2"/>
        </w:rPr>
        <w:t>Intelligence:</w:t>
      </w:r>
    </w:p>
    <w:p w14:paraId="624C6660" w14:textId="77777777" w:rsidR="00F24362" w:rsidRPr="002A4C5C" w:rsidRDefault="00F24362" w:rsidP="002A4C5C">
      <w:pPr>
        <w:pStyle w:val="ListParagraph"/>
        <w:widowControl w:val="0"/>
        <w:tabs>
          <w:tab w:val="left" w:pos="802"/>
        </w:tabs>
        <w:autoSpaceDE w:val="0"/>
        <w:autoSpaceDN w:val="0"/>
        <w:spacing w:after="0" w:line="240" w:lineRule="auto"/>
        <w:ind w:left="1240"/>
        <w:contextualSpacing w:val="0"/>
        <w:rPr>
          <w:iCs/>
          <w:sz w:val="25"/>
        </w:rPr>
      </w:pPr>
    </w:p>
    <w:p w14:paraId="6328A59E" w14:textId="7A7C8A13" w:rsidR="00D11E5A" w:rsidRDefault="00D11E5A" w:rsidP="0072500E">
      <w:pPr>
        <w:pStyle w:val="ListParagraph"/>
        <w:widowControl w:val="0"/>
        <w:numPr>
          <w:ilvl w:val="2"/>
          <w:numId w:val="3"/>
        </w:numPr>
        <w:tabs>
          <w:tab w:val="left" w:pos="1440"/>
          <w:tab w:val="left" w:pos="1980"/>
        </w:tabs>
        <w:autoSpaceDE w:val="0"/>
        <w:autoSpaceDN w:val="0"/>
        <w:spacing w:before="272" w:line="237" w:lineRule="auto"/>
        <w:ind w:left="720" w:right="152" w:firstLine="0"/>
        <w:jc w:val="both"/>
      </w:pPr>
      <w:r>
        <w:t>An</w:t>
      </w:r>
      <w:r w:rsidRPr="00F24362">
        <w:rPr>
          <w:spacing w:val="-15"/>
        </w:rPr>
        <w:t xml:space="preserve"> </w:t>
      </w:r>
      <w:r>
        <w:t>attorney</w:t>
      </w:r>
      <w:r w:rsidRPr="00F24362">
        <w:rPr>
          <w:spacing w:val="-15"/>
        </w:rPr>
        <w:t xml:space="preserve"> </w:t>
      </w:r>
      <w:r>
        <w:t>may</w:t>
      </w:r>
      <w:r w:rsidRPr="00F24362">
        <w:rPr>
          <w:spacing w:val="-15"/>
        </w:rPr>
        <w:t xml:space="preserve"> </w:t>
      </w:r>
      <w:r>
        <w:t>ethically</w:t>
      </w:r>
      <w:r w:rsidRPr="00F24362">
        <w:rPr>
          <w:spacing w:val="-15"/>
        </w:rPr>
        <w:t xml:space="preserve"> </w:t>
      </w:r>
      <w:r>
        <w:t>utilize</w:t>
      </w:r>
      <w:r w:rsidRPr="00F24362">
        <w:rPr>
          <w:spacing w:val="-15"/>
        </w:rPr>
        <w:t xml:space="preserve"> </w:t>
      </w:r>
      <w:r>
        <w:t>Generative</w:t>
      </w:r>
      <w:r w:rsidRPr="00F24362">
        <w:rPr>
          <w:spacing w:val="-10"/>
        </w:rPr>
        <w:t xml:space="preserve"> </w:t>
      </w:r>
      <w:r>
        <w:t>Artificial</w:t>
      </w:r>
      <w:r w:rsidRPr="00F24362">
        <w:rPr>
          <w:spacing w:val="-4"/>
        </w:rPr>
        <w:t xml:space="preserve"> </w:t>
      </w:r>
      <w:r>
        <w:t>Intelligence</w:t>
      </w:r>
      <w:r w:rsidRPr="00F24362">
        <w:rPr>
          <w:spacing w:val="-15"/>
        </w:rPr>
        <w:t xml:space="preserve"> </w:t>
      </w:r>
      <w:r>
        <w:t>technologies</w:t>
      </w:r>
      <w:r w:rsidRPr="00F24362">
        <w:rPr>
          <w:spacing w:val="-12"/>
        </w:rPr>
        <w:t xml:space="preserve"> </w:t>
      </w:r>
      <w:r>
        <w:t>but only to the</w:t>
      </w:r>
      <w:r w:rsidRPr="00F24362">
        <w:rPr>
          <w:spacing w:val="-4"/>
        </w:rPr>
        <w:t xml:space="preserve"> </w:t>
      </w:r>
      <w:r>
        <w:t xml:space="preserve">extent that the lawyer can reasonably guarantee compliance with the lawyer's ethical obligations. </w:t>
      </w:r>
      <w:r w:rsidRPr="00647CC8">
        <w:rPr>
          <w:i/>
          <w:sz w:val="25"/>
        </w:rPr>
        <w:t>See</w:t>
      </w:r>
      <w:r w:rsidRPr="00F24362">
        <w:rPr>
          <w:i/>
          <w:sz w:val="25"/>
        </w:rPr>
        <w:t xml:space="preserve"> </w:t>
      </w:r>
      <w:r>
        <w:t>Florida Bar Ethics Opinion 24-1 (Jan. 19, 2024).</w:t>
      </w:r>
    </w:p>
    <w:p w14:paraId="5BA7E417" w14:textId="77777777" w:rsidR="00904ED5" w:rsidRDefault="00904ED5" w:rsidP="00904ED5">
      <w:pPr>
        <w:pStyle w:val="ListParagraph"/>
        <w:widowControl w:val="0"/>
        <w:tabs>
          <w:tab w:val="left" w:pos="1440"/>
          <w:tab w:val="left" w:pos="1980"/>
        </w:tabs>
        <w:autoSpaceDE w:val="0"/>
        <w:autoSpaceDN w:val="0"/>
        <w:spacing w:before="272" w:line="237" w:lineRule="auto"/>
        <w:ind w:left="1440" w:right="152"/>
        <w:jc w:val="both"/>
      </w:pPr>
    </w:p>
    <w:p w14:paraId="29669397" w14:textId="3D84178F" w:rsidR="00D11E5A" w:rsidRDefault="00D11E5A" w:rsidP="00EC71A9">
      <w:pPr>
        <w:pStyle w:val="ListParagraph"/>
        <w:widowControl w:val="0"/>
        <w:numPr>
          <w:ilvl w:val="2"/>
          <w:numId w:val="2"/>
        </w:numPr>
        <w:tabs>
          <w:tab w:val="left" w:pos="1507"/>
          <w:tab w:val="left" w:pos="1515"/>
        </w:tabs>
        <w:autoSpaceDE w:val="0"/>
        <w:autoSpaceDN w:val="0"/>
        <w:spacing w:before="20" w:after="0" w:line="237" w:lineRule="auto"/>
        <w:ind w:right="152"/>
        <w:contextualSpacing w:val="0"/>
        <w:jc w:val="both"/>
      </w:pPr>
      <w:r>
        <w:t>Attorneys must comply with the Rules Regulating the Florida Bar, including but not limited to: Rule 4-1.1 Competency, Rule 4-1.6 Confidentiality, Rule 4-5.</w:t>
      </w:r>
      <w:r w:rsidR="00885BDE">
        <w:t>1</w:t>
      </w:r>
      <w:r>
        <w:t xml:space="preserve"> Supervision, and Rule 4-5.3 Supervision of non-lawyers.</w:t>
      </w:r>
    </w:p>
    <w:p w14:paraId="5F38BEA0" w14:textId="77777777" w:rsidR="00D11E5A" w:rsidRDefault="00D11E5A" w:rsidP="00D11E5A">
      <w:pPr>
        <w:pStyle w:val="ListParagraph"/>
        <w:widowControl w:val="0"/>
        <w:numPr>
          <w:ilvl w:val="2"/>
          <w:numId w:val="2"/>
        </w:numPr>
        <w:tabs>
          <w:tab w:val="left" w:pos="1515"/>
        </w:tabs>
        <w:autoSpaceDE w:val="0"/>
        <w:autoSpaceDN w:val="0"/>
        <w:spacing w:before="14" w:after="0" w:line="240" w:lineRule="auto"/>
        <w:ind w:left="1515" w:hanging="366"/>
        <w:contextualSpacing w:val="0"/>
        <w:jc w:val="both"/>
      </w:pPr>
      <w:r>
        <w:t>Attorneys</w:t>
      </w:r>
      <w:r>
        <w:rPr>
          <w:spacing w:val="-4"/>
        </w:rPr>
        <w:t xml:space="preserve"> </w:t>
      </w:r>
      <w:r>
        <w:t>remain</w:t>
      </w:r>
      <w:r>
        <w:rPr>
          <w:spacing w:val="8"/>
        </w:rPr>
        <w:t xml:space="preserve"> </w:t>
      </w:r>
      <w:r>
        <w:t>responsible</w:t>
      </w:r>
      <w:r>
        <w:rPr>
          <w:spacing w:val="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their work</w:t>
      </w:r>
      <w:r>
        <w:rPr>
          <w:spacing w:val="5"/>
        </w:rPr>
        <w:t xml:space="preserve"> </w:t>
      </w:r>
      <w:r>
        <w:rPr>
          <w:spacing w:val="-2"/>
        </w:rPr>
        <w:t>product.</w:t>
      </w:r>
    </w:p>
    <w:p w14:paraId="1EF5F7DD" w14:textId="77777777" w:rsidR="00D11E5A" w:rsidRDefault="00D11E5A" w:rsidP="00D11E5A">
      <w:pPr>
        <w:pStyle w:val="ListParagraph"/>
        <w:widowControl w:val="0"/>
        <w:numPr>
          <w:ilvl w:val="2"/>
          <w:numId w:val="2"/>
        </w:numPr>
        <w:tabs>
          <w:tab w:val="left" w:pos="1514"/>
          <w:tab w:val="left" w:pos="1517"/>
        </w:tabs>
        <w:autoSpaceDE w:val="0"/>
        <w:autoSpaceDN w:val="0"/>
        <w:spacing w:before="27" w:after="0" w:line="249" w:lineRule="auto"/>
        <w:ind w:left="1514" w:right="148" w:hanging="365"/>
        <w:contextualSpacing w:val="0"/>
        <w:jc w:val="both"/>
        <w:rPr>
          <w:sz w:val="23"/>
        </w:rPr>
      </w:pPr>
      <w:r>
        <w:rPr>
          <w:b/>
          <w:w w:val="105"/>
          <w:sz w:val="23"/>
          <w:u w:val="thick"/>
        </w:rPr>
        <w:t>IF</w:t>
      </w:r>
      <w:r>
        <w:rPr>
          <w:b/>
          <w:spacing w:val="-16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ANY</w:t>
      </w:r>
      <w:r>
        <w:rPr>
          <w:b/>
          <w:spacing w:val="-1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GENERATIVE</w:t>
      </w:r>
      <w:r>
        <w:rPr>
          <w:b/>
          <w:spacing w:val="-1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ARTIFICIAL</w:t>
      </w:r>
      <w:r>
        <w:rPr>
          <w:b/>
          <w:spacing w:val="-1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INTELLIGENCE</w:t>
      </w:r>
      <w:r>
        <w:rPr>
          <w:b/>
          <w:spacing w:val="-1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TECHNOLOGY</w:t>
      </w:r>
      <w:r>
        <w:rPr>
          <w:b/>
          <w:spacing w:val="-1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IS</w:t>
      </w:r>
      <w:r>
        <w:rPr>
          <w:b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USED</w:t>
      </w:r>
      <w:r>
        <w:rPr>
          <w:b/>
          <w:spacing w:val="-16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IN</w:t>
      </w:r>
      <w:r>
        <w:rPr>
          <w:b/>
          <w:spacing w:val="-1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PRODUCING</w:t>
      </w:r>
      <w:r>
        <w:rPr>
          <w:b/>
          <w:spacing w:val="24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A</w:t>
      </w:r>
      <w:r>
        <w:rPr>
          <w:b/>
          <w:spacing w:val="-8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PLEADING OR</w:t>
      </w:r>
      <w:r>
        <w:rPr>
          <w:b/>
          <w:spacing w:val="-12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MOTION</w:t>
      </w:r>
      <w:r>
        <w:rPr>
          <w:b/>
          <w:spacing w:val="-1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IT</w:t>
      </w:r>
      <w:r>
        <w:rPr>
          <w:b/>
          <w:spacing w:val="-10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MUST</w:t>
      </w:r>
      <w:r>
        <w:rPr>
          <w:b/>
          <w:spacing w:val="-7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BE</w:t>
      </w:r>
      <w:r>
        <w:rPr>
          <w:b/>
          <w:spacing w:val="-16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NOTED</w:t>
      </w:r>
      <w:r>
        <w:rPr>
          <w:b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ON THE FACE OF THE PLEADING</w:t>
      </w:r>
      <w:r>
        <w:rPr>
          <w:b/>
          <w:spacing w:val="40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OR MOTION.</w:t>
      </w:r>
    </w:p>
    <w:p w14:paraId="5D3296CD" w14:textId="77777777" w:rsidR="00D11E5A" w:rsidRDefault="00D11E5A" w:rsidP="00D11E5A">
      <w:pPr>
        <w:pStyle w:val="BodyText"/>
        <w:spacing w:before="3"/>
        <w:rPr>
          <w:b/>
          <w:sz w:val="23"/>
        </w:rPr>
      </w:pPr>
    </w:p>
    <w:p w14:paraId="08CD4EA8" w14:textId="379AE048" w:rsidR="00D11E5A" w:rsidRDefault="00D11E5A" w:rsidP="00132D38">
      <w:pPr>
        <w:pStyle w:val="ListParagraph"/>
        <w:widowControl w:val="0"/>
        <w:numPr>
          <w:ilvl w:val="1"/>
          <w:numId w:val="2"/>
        </w:numPr>
        <w:tabs>
          <w:tab w:val="left" w:pos="1512"/>
        </w:tabs>
        <w:autoSpaceDE w:val="0"/>
        <w:autoSpaceDN w:val="0"/>
        <w:spacing w:before="72" w:after="0" w:line="237" w:lineRule="auto"/>
        <w:ind w:left="839" w:right="134" w:hanging="2"/>
        <w:contextualSpacing w:val="0"/>
        <w:jc w:val="both"/>
      </w:pPr>
      <w:r w:rsidRPr="00E209BA">
        <w:t>Pro-Se Litigants (self-represented parties): If</w:t>
      </w:r>
      <w:r w:rsidRPr="00E209BA">
        <w:rPr>
          <w:spacing w:val="-6"/>
        </w:rPr>
        <w:t xml:space="preserve"> </w:t>
      </w:r>
      <w:r w:rsidRPr="00E209BA">
        <w:t>you choose to use</w:t>
      </w:r>
      <w:r w:rsidRPr="00E209BA">
        <w:rPr>
          <w:spacing w:val="-3"/>
        </w:rPr>
        <w:t xml:space="preserve"> </w:t>
      </w:r>
      <w:r w:rsidRPr="00E209BA">
        <w:t>programs that rely on</w:t>
      </w:r>
      <w:r w:rsidRPr="00E209BA">
        <w:rPr>
          <w:spacing w:val="-6"/>
        </w:rPr>
        <w:t xml:space="preserve"> </w:t>
      </w:r>
      <w:r w:rsidRPr="00E209BA">
        <w:t>Generative Artificial Intelligence (Al)</w:t>
      </w:r>
      <w:r w:rsidRPr="00E209BA">
        <w:rPr>
          <w:spacing w:val="-2"/>
        </w:rPr>
        <w:t xml:space="preserve"> </w:t>
      </w:r>
      <w:r w:rsidRPr="00E209BA">
        <w:t>to</w:t>
      </w:r>
      <w:r w:rsidRPr="00E209BA">
        <w:rPr>
          <w:spacing w:val="-6"/>
        </w:rPr>
        <w:t xml:space="preserve"> </w:t>
      </w:r>
      <w:r w:rsidRPr="00E209BA">
        <w:t>prepare</w:t>
      </w:r>
      <w:r w:rsidRPr="00E209BA">
        <w:rPr>
          <w:spacing w:val="-9"/>
        </w:rPr>
        <w:t xml:space="preserve"> </w:t>
      </w:r>
      <w:r w:rsidRPr="00E209BA">
        <w:t>any</w:t>
      </w:r>
      <w:r w:rsidRPr="00E209BA">
        <w:rPr>
          <w:spacing w:val="-1"/>
        </w:rPr>
        <w:t xml:space="preserve"> </w:t>
      </w:r>
      <w:r w:rsidRPr="00E209BA">
        <w:t>document that is</w:t>
      </w:r>
      <w:r w:rsidRPr="00E209BA">
        <w:rPr>
          <w:spacing w:val="-14"/>
        </w:rPr>
        <w:t xml:space="preserve"> </w:t>
      </w:r>
      <w:r w:rsidRPr="00E209BA">
        <w:t>submitted to</w:t>
      </w:r>
      <w:r w:rsidRPr="00E209BA">
        <w:rPr>
          <w:spacing w:val="-5"/>
        </w:rPr>
        <w:t xml:space="preserve"> </w:t>
      </w:r>
      <w:r w:rsidRPr="00E209BA">
        <w:t>the Court,</w:t>
      </w:r>
      <w:r w:rsidRPr="00E209BA">
        <w:rPr>
          <w:spacing w:val="26"/>
        </w:rPr>
        <w:t xml:space="preserve"> </w:t>
      </w:r>
      <w:r w:rsidRPr="00E209BA">
        <w:t>it should</w:t>
      </w:r>
      <w:r w:rsidRPr="00E209BA">
        <w:rPr>
          <w:spacing w:val="36"/>
        </w:rPr>
        <w:t xml:space="preserve"> </w:t>
      </w:r>
      <w:r w:rsidRPr="00E209BA">
        <w:t>be</w:t>
      </w:r>
      <w:r w:rsidRPr="00E209BA">
        <w:rPr>
          <w:spacing w:val="21"/>
        </w:rPr>
        <w:t xml:space="preserve"> </w:t>
      </w:r>
      <w:r w:rsidRPr="00E209BA">
        <w:t>checked</w:t>
      </w:r>
      <w:r w:rsidRPr="00E209BA">
        <w:rPr>
          <w:spacing w:val="37"/>
        </w:rPr>
        <w:t xml:space="preserve"> </w:t>
      </w:r>
      <w:r w:rsidRPr="00E209BA">
        <w:t>carefully</w:t>
      </w:r>
      <w:r w:rsidRPr="00E209BA">
        <w:rPr>
          <w:spacing w:val="40"/>
        </w:rPr>
        <w:t xml:space="preserve"> </w:t>
      </w:r>
      <w:r w:rsidRPr="00E209BA">
        <w:t>before</w:t>
      </w:r>
      <w:r w:rsidRPr="00E209BA">
        <w:rPr>
          <w:spacing w:val="16"/>
        </w:rPr>
        <w:t xml:space="preserve"> </w:t>
      </w:r>
      <w:r w:rsidRPr="00E209BA">
        <w:t>filing</w:t>
      </w:r>
      <w:r w:rsidRPr="00E209BA">
        <w:rPr>
          <w:spacing w:val="22"/>
        </w:rPr>
        <w:t xml:space="preserve"> </w:t>
      </w:r>
      <w:r w:rsidRPr="00E209BA">
        <w:t>with</w:t>
      </w:r>
      <w:r w:rsidRPr="00E209BA">
        <w:rPr>
          <w:spacing w:val="20"/>
        </w:rPr>
        <w:t xml:space="preserve"> </w:t>
      </w:r>
      <w:r w:rsidRPr="00E209BA">
        <w:t>the Clerk.</w:t>
      </w:r>
      <w:r w:rsidRPr="00E209BA">
        <w:rPr>
          <w:spacing w:val="18"/>
        </w:rPr>
        <w:t xml:space="preserve"> </w:t>
      </w:r>
      <w:r w:rsidRPr="00E209BA">
        <w:t>Generative</w:t>
      </w:r>
      <w:r w:rsidRPr="00E209BA">
        <w:rPr>
          <w:spacing w:val="32"/>
        </w:rPr>
        <w:t xml:space="preserve"> </w:t>
      </w:r>
      <w:r w:rsidRPr="00E209BA">
        <w:t>AI</w:t>
      </w:r>
      <w:r w:rsidRPr="00E209BA">
        <w:rPr>
          <w:spacing w:val="30"/>
        </w:rPr>
        <w:t xml:space="preserve"> </w:t>
      </w:r>
      <w:r w:rsidRPr="00E209BA">
        <w:t>based</w:t>
      </w:r>
      <w:r w:rsidR="00E209BA">
        <w:t xml:space="preserve"> </w:t>
      </w:r>
      <w:r w:rsidRPr="00E209BA">
        <w:t>programs are</w:t>
      </w:r>
      <w:r w:rsidRPr="00E209BA">
        <w:rPr>
          <w:spacing w:val="-11"/>
        </w:rPr>
        <w:t xml:space="preserve"> </w:t>
      </w:r>
      <w:r w:rsidRPr="00E209BA">
        <w:t>not</w:t>
      </w:r>
      <w:r w:rsidRPr="00E209BA">
        <w:rPr>
          <w:spacing w:val="-11"/>
        </w:rPr>
        <w:t xml:space="preserve"> </w:t>
      </w:r>
      <w:r w:rsidRPr="00E209BA">
        <w:t>a</w:t>
      </w:r>
      <w:r w:rsidRPr="00E209BA">
        <w:rPr>
          <w:spacing w:val="-14"/>
        </w:rPr>
        <w:t xml:space="preserve"> </w:t>
      </w:r>
      <w:r w:rsidRPr="00E209BA">
        <w:t>substitute for</w:t>
      </w:r>
      <w:r w:rsidRPr="00E209BA">
        <w:rPr>
          <w:spacing w:val="-9"/>
        </w:rPr>
        <w:t xml:space="preserve"> </w:t>
      </w:r>
      <w:r w:rsidRPr="00E209BA">
        <w:t>competent legal</w:t>
      </w:r>
      <w:r w:rsidRPr="00E209BA">
        <w:rPr>
          <w:spacing w:val="-5"/>
        </w:rPr>
        <w:t xml:space="preserve"> </w:t>
      </w:r>
      <w:r w:rsidRPr="00E209BA">
        <w:t>counsel. While</w:t>
      </w:r>
      <w:r w:rsidRPr="00E209BA">
        <w:rPr>
          <w:spacing w:val="-1"/>
        </w:rPr>
        <w:t xml:space="preserve"> </w:t>
      </w:r>
      <w:r w:rsidRPr="00E209BA">
        <w:t>they may be</w:t>
      </w:r>
      <w:r w:rsidRPr="00E209BA">
        <w:rPr>
          <w:spacing w:val="-6"/>
        </w:rPr>
        <w:t xml:space="preserve"> </w:t>
      </w:r>
      <w:r w:rsidRPr="00E209BA">
        <w:t>useful,</w:t>
      </w:r>
      <w:r w:rsidRPr="00E209BA">
        <w:rPr>
          <w:spacing w:val="-11"/>
        </w:rPr>
        <w:t xml:space="preserve"> </w:t>
      </w:r>
      <w:r w:rsidRPr="00E209BA">
        <w:t>there is</w:t>
      </w:r>
      <w:r w:rsidRPr="00E209BA">
        <w:rPr>
          <w:spacing w:val="-15"/>
        </w:rPr>
        <w:t xml:space="preserve"> </w:t>
      </w:r>
      <w:r w:rsidRPr="00E209BA">
        <w:t>a</w:t>
      </w:r>
      <w:r w:rsidRPr="00E209BA">
        <w:rPr>
          <w:spacing w:val="-15"/>
        </w:rPr>
        <w:t xml:space="preserve"> </w:t>
      </w:r>
      <w:r w:rsidRPr="00E209BA">
        <w:t>risk</w:t>
      </w:r>
      <w:r w:rsidRPr="00E209BA">
        <w:rPr>
          <w:spacing w:val="-3"/>
        </w:rPr>
        <w:t xml:space="preserve"> </w:t>
      </w:r>
      <w:r w:rsidRPr="00E209BA">
        <w:t>that</w:t>
      </w:r>
      <w:r w:rsidRPr="00E209BA">
        <w:rPr>
          <w:spacing w:val="-11"/>
        </w:rPr>
        <w:t xml:space="preserve"> </w:t>
      </w:r>
      <w:r w:rsidRPr="00E209BA">
        <w:t>they</w:t>
      </w:r>
      <w:r w:rsidRPr="00E209BA">
        <w:rPr>
          <w:spacing w:val="-2"/>
        </w:rPr>
        <w:t xml:space="preserve"> </w:t>
      </w:r>
      <w:r w:rsidRPr="00E209BA">
        <w:t>may produce inaccurate arguments,</w:t>
      </w:r>
      <w:r w:rsidRPr="00E209BA">
        <w:rPr>
          <w:spacing w:val="-5"/>
        </w:rPr>
        <w:t xml:space="preserve"> </w:t>
      </w:r>
      <w:r w:rsidRPr="00E209BA">
        <w:t>false</w:t>
      </w:r>
      <w:r w:rsidRPr="00E209BA">
        <w:rPr>
          <w:spacing w:val="-1"/>
        </w:rPr>
        <w:t xml:space="preserve"> </w:t>
      </w:r>
      <w:r w:rsidRPr="00E209BA">
        <w:t>citations, or</w:t>
      </w:r>
      <w:r w:rsidRPr="00E209BA">
        <w:rPr>
          <w:spacing w:val="-1"/>
        </w:rPr>
        <w:t xml:space="preserve"> </w:t>
      </w:r>
      <w:r w:rsidRPr="00E209BA">
        <w:t>bad</w:t>
      </w:r>
      <w:r w:rsidRPr="00E209BA">
        <w:rPr>
          <w:spacing w:val="-7"/>
        </w:rPr>
        <w:t xml:space="preserve"> </w:t>
      </w:r>
      <w:r w:rsidRPr="00E209BA">
        <w:t>advice.</w:t>
      </w:r>
      <w:r w:rsidRPr="00E209BA">
        <w:rPr>
          <w:spacing w:val="-4"/>
        </w:rPr>
        <w:t xml:space="preserve"> </w:t>
      </w:r>
      <w:r w:rsidRPr="00E209BA">
        <w:t>A</w:t>
      </w:r>
      <w:r w:rsidRPr="00E209BA">
        <w:rPr>
          <w:spacing w:val="-11"/>
        </w:rPr>
        <w:t xml:space="preserve"> </w:t>
      </w:r>
      <w:r w:rsidRPr="00E209BA">
        <w:t>self­ represented</w:t>
      </w:r>
      <w:r w:rsidRPr="00E209BA">
        <w:rPr>
          <w:spacing w:val="-11"/>
        </w:rPr>
        <w:t xml:space="preserve"> </w:t>
      </w:r>
      <w:r w:rsidRPr="00E209BA">
        <w:t>litigant</w:t>
      </w:r>
      <w:r w:rsidRPr="00E209BA">
        <w:rPr>
          <w:spacing w:val="-2"/>
        </w:rPr>
        <w:t xml:space="preserve"> </w:t>
      </w:r>
      <w:r w:rsidRPr="00E209BA">
        <w:t>has</w:t>
      </w:r>
      <w:r w:rsidRPr="00E209BA">
        <w:rPr>
          <w:spacing w:val="-12"/>
        </w:rPr>
        <w:t xml:space="preserve"> </w:t>
      </w:r>
      <w:r w:rsidRPr="00E209BA">
        <w:t>the</w:t>
      </w:r>
      <w:r w:rsidRPr="00E209BA">
        <w:rPr>
          <w:spacing w:val="-23"/>
        </w:rPr>
        <w:t xml:space="preserve"> </w:t>
      </w:r>
      <w:r w:rsidRPr="00E209BA">
        <w:t>duty</w:t>
      </w:r>
      <w:r w:rsidRPr="00E209BA">
        <w:rPr>
          <w:spacing w:val="-7"/>
        </w:rPr>
        <w:t xml:space="preserve"> </w:t>
      </w:r>
      <w:r w:rsidRPr="00E209BA">
        <w:t>to</w:t>
      </w:r>
      <w:r w:rsidRPr="00E209BA">
        <w:rPr>
          <w:spacing w:val="-17"/>
        </w:rPr>
        <w:t xml:space="preserve"> </w:t>
      </w:r>
      <w:r w:rsidRPr="00E209BA">
        <w:t>check</w:t>
      </w:r>
      <w:r w:rsidRPr="00E209BA">
        <w:rPr>
          <w:spacing w:val="-8"/>
        </w:rPr>
        <w:t xml:space="preserve"> </w:t>
      </w:r>
      <w:r w:rsidRPr="00E209BA">
        <w:t>the</w:t>
      </w:r>
      <w:r w:rsidRPr="00E209BA">
        <w:rPr>
          <w:spacing w:val="-15"/>
        </w:rPr>
        <w:t xml:space="preserve"> </w:t>
      </w:r>
      <w:r w:rsidRPr="00E209BA">
        <w:t>accuracy</w:t>
      </w:r>
      <w:r w:rsidRPr="00E209BA">
        <w:rPr>
          <w:spacing w:val="-3"/>
        </w:rPr>
        <w:t xml:space="preserve"> </w:t>
      </w:r>
      <w:r w:rsidRPr="00E209BA">
        <w:t>of</w:t>
      </w:r>
      <w:r w:rsidRPr="00E209BA">
        <w:rPr>
          <w:spacing w:val="-14"/>
        </w:rPr>
        <w:t xml:space="preserve"> </w:t>
      </w:r>
      <w:r w:rsidRPr="00E209BA">
        <w:t>anything</w:t>
      </w:r>
      <w:r w:rsidRPr="00E209BA">
        <w:rPr>
          <w:spacing w:val="-3"/>
        </w:rPr>
        <w:t xml:space="preserve"> </w:t>
      </w:r>
      <w:r w:rsidRPr="00E209BA">
        <w:t>they</w:t>
      </w:r>
      <w:r w:rsidRPr="00E209BA">
        <w:rPr>
          <w:spacing w:val="-14"/>
        </w:rPr>
        <w:t xml:space="preserve"> </w:t>
      </w:r>
      <w:r w:rsidRPr="00E209BA">
        <w:t>submit</w:t>
      </w:r>
      <w:r w:rsidRPr="00E209BA">
        <w:rPr>
          <w:spacing w:val="-9"/>
        </w:rPr>
        <w:t xml:space="preserve"> </w:t>
      </w:r>
      <w:r w:rsidRPr="00E209BA">
        <w:t>to</w:t>
      </w:r>
      <w:r w:rsidRPr="00E209BA">
        <w:rPr>
          <w:spacing w:val="-15"/>
        </w:rPr>
        <w:t xml:space="preserve"> </w:t>
      </w:r>
      <w:r w:rsidRPr="00E209BA">
        <w:t>the</w:t>
      </w:r>
      <w:r w:rsidRPr="00E209BA">
        <w:rPr>
          <w:spacing w:val="-15"/>
        </w:rPr>
        <w:t xml:space="preserve"> </w:t>
      </w:r>
      <w:r w:rsidRPr="00E209BA">
        <w:t>Court.</w:t>
      </w:r>
    </w:p>
    <w:p w14:paraId="55B8E9F5" w14:textId="77777777" w:rsidR="00CC067C" w:rsidRPr="00E209BA" w:rsidRDefault="00CC067C" w:rsidP="0072108D">
      <w:pPr>
        <w:widowControl w:val="0"/>
        <w:tabs>
          <w:tab w:val="left" w:pos="1512"/>
        </w:tabs>
        <w:autoSpaceDE w:val="0"/>
        <w:autoSpaceDN w:val="0"/>
        <w:spacing w:before="72" w:line="237" w:lineRule="auto"/>
        <w:ind w:left="837" w:right="134"/>
        <w:jc w:val="both"/>
      </w:pPr>
    </w:p>
    <w:p w14:paraId="049BFBF5" w14:textId="60EBFD6A" w:rsidR="003A3F85" w:rsidRPr="003A3F85" w:rsidRDefault="00BE207B" w:rsidP="00F81DA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DF268A" w:rsidRPr="00651DCA">
        <w:rPr>
          <w:rFonts w:ascii="Arial" w:hAnsi="Arial" w:cs="Arial"/>
          <w:b/>
          <w:bCs/>
          <w:sz w:val="24"/>
          <w:szCs w:val="24"/>
        </w:rPr>
        <w:t>DONE</w:t>
      </w:r>
      <w:r w:rsidR="00DF268A" w:rsidRPr="008E5EA8">
        <w:rPr>
          <w:rFonts w:ascii="Arial" w:hAnsi="Arial" w:cs="Arial"/>
          <w:sz w:val="24"/>
          <w:szCs w:val="24"/>
        </w:rPr>
        <w:t xml:space="preserve"> </w:t>
      </w:r>
      <w:r w:rsidR="00651DCA">
        <w:rPr>
          <w:rFonts w:ascii="Arial" w:hAnsi="Arial" w:cs="Arial"/>
          <w:sz w:val="24"/>
          <w:szCs w:val="24"/>
        </w:rPr>
        <w:t>and</w:t>
      </w:r>
      <w:r w:rsidR="00DF268A" w:rsidRPr="008E5EA8">
        <w:rPr>
          <w:rFonts w:ascii="Arial" w:hAnsi="Arial" w:cs="Arial"/>
          <w:sz w:val="24"/>
          <w:szCs w:val="24"/>
        </w:rPr>
        <w:t xml:space="preserve"> </w:t>
      </w:r>
      <w:r w:rsidR="00DF268A" w:rsidRPr="00651DCA">
        <w:rPr>
          <w:rFonts w:ascii="Arial" w:hAnsi="Arial" w:cs="Arial"/>
          <w:b/>
          <w:bCs/>
          <w:sz w:val="24"/>
          <w:szCs w:val="24"/>
        </w:rPr>
        <w:t>ORDERED</w:t>
      </w:r>
      <w:r w:rsidR="00DF268A" w:rsidRPr="008E5EA8">
        <w:rPr>
          <w:rFonts w:ascii="Arial" w:hAnsi="Arial" w:cs="Arial"/>
          <w:sz w:val="24"/>
          <w:szCs w:val="24"/>
        </w:rPr>
        <w:t xml:space="preserve"> </w:t>
      </w:r>
      <w:r w:rsidR="00F81DAA">
        <w:rPr>
          <w:rFonts w:ascii="Arial" w:hAnsi="Arial" w:cs="Arial"/>
          <w:sz w:val="24"/>
          <w:szCs w:val="24"/>
        </w:rPr>
        <w:t>in</w:t>
      </w:r>
      <w:r w:rsidR="009A1740">
        <w:rPr>
          <w:rFonts w:ascii="Arial" w:hAnsi="Arial" w:cs="Arial"/>
          <w:sz w:val="24"/>
          <w:szCs w:val="24"/>
        </w:rPr>
        <w:t xml:space="preserve"> </w:t>
      </w:r>
      <w:r w:rsidR="00651DCA">
        <w:rPr>
          <w:rFonts w:ascii="Arial" w:hAnsi="Arial" w:cs="Arial"/>
          <w:sz w:val="24"/>
          <w:szCs w:val="24"/>
        </w:rPr>
        <w:t>C</w:t>
      </w:r>
      <w:r w:rsidR="00DF268A" w:rsidRPr="008E5EA8">
        <w:rPr>
          <w:rFonts w:ascii="Arial" w:hAnsi="Arial" w:cs="Arial"/>
          <w:sz w:val="24"/>
          <w:szCs w:val="24"/>
        </w:rPr>
        <w:t xml:space="preserve">hambers </w:t>
      </w:r>
      <w:r w:rsidR="00651DCA">
        <w:rPr>
          <w:rFonts w:ascii="Arial" w:hAnsi="Arial" w:cs="Arial"/>
          <w:sz w:val="24"/>
          <w:szCs w:val="24"/>
        </w:rPr>
        <w:t xml:space="preserve">at </w:t>
      </w:r>
      <w:r w:rsidR="00F81DAA">
        <w:rPr>
          <w:rFonts w:ascii="Arial" w:hAnsi="Arial" w:cs="Arial"/>
          <w:sz w:val="24"/>
          <w:szCs w:val="24"/>
        </w:rPr>
        <w:t>__________</w:t>
      </w:r>
      <w:r w:rsidR="00DF268A" w:rsidRPr="008E5EA8">
        <w:rPr>
          <w:rFonts w:ascii="Arial" w:hAnsi="Arial" w:cs="Arial"/>
          <w:sz w:val="24"/>
          <w:szCs w:val="24"/>
        </w:rPr>
        <w:t xml:space="preserve">, </w:t>
      </w:r>
      <w:r w:rsidR="00F81DAA">
        <w:rPr>
          <w:rFonts w:ascii="Arial" w:hAnsi="Arial" w:cs="Arial"/>
          <w:sz w:val="24"/>
          <w:szCs w:val="24"/>
        </w:rPr>
        <w:t>____________</w:t>
      </w:r>
      <w:r w:rsidR="00DF268A" w:rsidRPr="008E5EA8">
        <w:rPr>
          <w:rFonts w:ascii="Arial" w:hAnsi="Arial" w:cs="Arial"/>
          <w:sz w:val="24"/>
          <w:szCs w:val="24"/>
        </w:rPr>
        <w:t xml:space="preserve"> County, Florida</w:t>
      </w:r>
      <w:r w:rsidR="00EC645D">
        <w:rPr>
          <w:rFonts w:ascii="Arial" w:hAnsi="Arial" w:cs="Arial"/>
          <w:sz w:val="24"/>
          <w:szCs w:val="24"/>
        </w:rPr>
        <w:t xml:space="preserve"> this</w:t>
      </w:r>
      <w:r w:rsidR="00CE280B">
        <w:rPr>
          <w:rFonts w:ascii="Arial" w:hAnsi="Arial" w:cs="Arial"/>
          <w:sz w:val="24"/>
          <w:szCs w:val="24"/>
        </w:rPr>
        <w:t xml:space="preserve"> </w:t>
      </w:r>
      <w:r w:rsidR="00D34FC0">
        <w:rPr>
          <w:rFonts w:ascii="Arial" w:hAnsi="Arial" w:cs="Arial"/>
          <w:sz w:val="24"/>
          <w:szCs w:val="24"/>
        </w:rPr>
        <w:t>________________________</w:t>
      </w:r>
      <w:r w:rsidR="00C42D4A">
        <w:rPr>
          <w:rFonts w:ascii="Arial" w:hAnsi="Arial" w:cs="Arial"/>
          <w:sz w:val="24"/>
          <w:szCs w:val="24"/>
        </w:rPr>
        <w:t>.</w:t>
      </w:r>
    </w:p>
    <w:p w14:paraId="4E96E0CF" w14:textId="52668480" w:rsidR="00712916" w:rsidRDefault="00712916" w:rsidP="00651DCA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5F7C5B08" w14:textId="6F72CBDC" w:rsidR="00712916" w:rsidRDefault="00712916" w:rsidP="00E237B7">
      <w:pPr>
        <w:pStyle w:val="NoSpacing"/>
        <w:rPr>
          <w:rFonts w:ascii="Arial" w:hAnsi="Arial" w:cs="Arial"/>
          <w:sz w:val="24"/>
          <w:szCs w:val="24"/>
        </w:rPr>
      </w:pPr>
    </w:p>
    <w:p w14:paraId="32C482EE" w14:textId="13A6442C" w:rsidR="00DF268A" w:rsidRPr="00737DB1" w:rsidRDefault="00712916" w:rsidP="00E237B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268A" w:rsidRPr="008E5EA8">
        <w:rPr>
          <w:rFonts w:ascii="Arial" w:hAnsi="Arial" w:cs="Arial"/>
          <w:sz w:val="24"/>
          <w:szCs w:val="24"/>
        </w:rPr>
        <w:tab/>
      </w:r>
      <w:r w:rsidR="00DF268A" w:rsidRPr="008E5EA8">
        <w:rPr>
          <w:rFonts w:ascii="Arial" w:hAnsi="Arial" w:cs="Arial"/>
          <w:sz w:val="24"/>
          <w:szCs w:val="24"/>
        </w:rPr>
        <w:tab/>
      </w:r>
      <w:r w:rsidR="00DF268A" w:rsidRPr="008E5EA8">
        <w:rPr>
          <w:rFonts w:ascii="Arial" w:hAnsi="Arial" w:cs="Arial"/>
          <w:sz w:val="24"/>
          <w:szCs w:val="24"/>
        </w:rPr>
        <w:tab/>
      </w:r>
      <w:r w:rsidR="00DF268A" w:rsidRPr="008E5EA8">
        <w:rPr>
          <w:rFonts w:ascii="Arial" w:hAnsi="Arial" w:cs="Arial"/>
          <w:sz w:val="24"/>
          <w:szCs w:val="24"/>
        </w:rPr>
        <w:tab/>
      </w:r>
      <w:r w:rsidR="00737DB1">
        <w:rPr>
          <w:rFonts w:ascii="Arial" w:hAnsi="Arial" w:cs="Arial"/>
          <w:sz w:val="24"/>
          <w:szCs w:val="24"/>
          <w:u w:val="single"/>
        </w:rPr>
        <w:tab/>
      </w:r>
      <w:r w:rsidR="00737DB1">
        <w:rPr>
          <w:rFonts w:ascii="Arial" w:hAnsi="Arial" w:cs="Arial"/>
          <w:sz w:val="24"/>
          <w:szCs w:val="24"/>
          <w:u w:val="single"/>
        </w:rPr>
        <w:tab/>
      </w:r>
      <w:r w:rsidR="00737DB1">
        <w:rPr>
          <w:rFonts w:ascii="Arial" w:hAnsi="Arial" w:cs="Arial"/>
          <w:sz w:val="24"/>
          <w:szCs w:val="24"/>
          <w:u w:val="single"/>
        </w:rPr>
        <w:tab/>
      </w:r>
      <w:r w:rsidR="00737DB1">
        <w:rPr>
          <w:rFonts w:ascii="Arial" w:hAnsi="Arial" w:cs="Arial"/>
          <w:sz w:val="24"/>
          <w:szCs w:val="24"/>
          <w:u w:val="single"/>
        </w:rPr>
        <w:tab/>
      </w:r>
      <w:r w:rsidR="00167D21">
        <w:rPr>
          <w:rFonts w:ascii="Arial" w:hAnsi="Arial" w:cs="Arial"/>
          <w:sz w:val="24"/>
          <w:szCs w:val="24"/>
          <w:u w:val="single"/>
        </w:rPr>
        <w:t>______</w:t>
      </w:r>
      <w:r w:rsidR="00737DB1">
        <w:rPr>
          <w:rFonts w:ascii="Arial" w:hAnsi="Arial" w:cs="Arial"/>
          <w:sz w:val="24"/>
          <w:szCs w:val="24"/>
          <w:u w:val="single"/>
        </w:rPr>
        <w:tab/>
      </w:r>
      <w:r w:rsidR="00737DB1">
        <w:rPr>
          <w:rFonts w:ascii="Arial" w:hAnsi="Arial" w:cs="Arial"/>
          <w:sz w:val="24"/>
          <w:szCs w:val="24"/>
          <w:u w:val="single"/>
        </w:rPr>
        <w:tab/>
      </w:r>
    </w:p>
    <w:p w14:paraId="37DFB53C" w14:textId="5700B228" w:rsidR="00DF268A" w:rsidRPr="008E5EA8" w:rsidRDefault="004F199D" w:rsidP="00E237B7">
      <w:pPr>
        <w:pStyle w:val="NoSpacing"/>
        <w:rPr>
          <w:rFonts w:ascii="Arial" w:hAnsi="Arial" w:cs="Arial"/>
          <w:sz w:val="24"/>
          <w:szCs w:val="24"/>
        </w:rPr>
      </w:pPr>
      <w:r w:rsidRPr="008E5EA8">
        <w:rPr>
          <w:rFonts w:ascii="Arial" w:hAnsi="Arial" w:cs="Arial"/>
          <w:sz w:val="24"/>
          <w:szCs w:val="24"/>
        </w:rPr>
        <w:tab/>
      </w:r>
      <w:r w:rsidRPr="008E5EA8">
        <w:rPr>
          <w:rFonts w:ascii="Arial" w:hAnsi="Arial" w:cs="Arial"/>
          <w:sz w:val="24"/>
          <w:szCs w:val="24"/>
        </w:rPr>
        <w:tab/>
      </w:r>
      <w:r w:rsidRPr="008E5EA8">
        <w:rPr>
          <w:rFonts w:ascii="Arial" w:hAnsi="Arial" w:cs="Arial"/>
          <w:sz w:val="24"/>
          <w:szCs w:val="24"/>
        </w:rPr>
        <w:tab/>
      </w:r>
      <w:r w:rsidRPr="008E5EA8">
        <w:rPr>
          <w:rFonts w:ascii="Arial" w:hAnsi="Arial" w:cs="Arial"/>
          <w:sz w:val="24"/>
          <w:szCs w:val="24"/>
        </w:rPr>
        <w:tab/>
      </w:r>
      <w:r w:rsidRPr="008E5EA8">
        <w:rPr>
          <w:rFonts w:ascii="Arial" w:hAnsi="Arial" w:cs="Arial"/>
          <w:sz w:val="24"/>
          <w:szCs w:val="24"/>
        </w:rPr>
        <w:tab/>
      </w:r>
      <w:r w:rsidRPr="008E5EA8">
        <w:rPr>
          <w:rFonts w:ascii="Arial" w:hAnsi="Arial" w:cs="Arial"/>
          <w:sz w:val="24"/>
          <w:szCs w:val="24"/>
        </w:rPr>
        <w:tab/>
      </w:r>
      <w:r w:rsidR="00A559EF">
        <w:rPr>
          <w:rFonts w:ascii="Arial" w:hAnsi="Arial" w:cs="Arial"/>
          <w:sz w:val="24"/>
          <w:szCs w:val="24"/>
        </w:rPr>
        <w:t xml:space="preserve">________ </w:t>
      </w:r>
      <w:r w:rsidR="00E974E0">
        <w:rPr>
          <w:rFonts w:ascii="Arial" w:hAnsi="Arial" w:cs="Arial"/>
          <w:sz w:val="24"/>
          <w:szCs w:val="24"/>
        </w:rPr>
        <w:t>Judge</w:t>
      </w:r>
    </w:p>
    <w:p w14:paraId="14400E9D" w14:textId="702EE763" w:rsidR="00DF268A" w:rsidRDefault="00DF268A" w:rsidP="00E237B7">
      <w:pPr>
        <w:pStyle w:val="NoSpacing"/>
        <w:rPr>
          <w:rFonts w:ascii="Arial" w:hAnsi="Arial" w:cs="Arial"/>
          <w:sz w:val="24"/>
          <w:szCs w:val="24"/>
        </w:rPr>
      </w:pPr>
    </w:p>
    <w:p w14:paraId="752A7083" w14:textId="69ECDE1A" w:rsidR="00712916" w:rsidRDefault="00712916" w:rsidP="00E237B7">
      <w:pPr>
        <w:pStyle w:val="NoSpacing"/>
        <w:rPr>
          <w:rFonts w:ascii="Arial" w:hAnsi="Arial" w:cs="Arial"/>
          <w:sz w:val="24"/>
          <w:szCs w:val="24"/>
        </w:rPr>
      </w:pPr>
    </w:p>
    <w:p w14:paraId="61D2E99B" w14:textId="77777777" w:rsidR="00A65EA0" w:rsidRPr="008E5EA8" w:rsidRDefault="00A65EA0" w:rsidP="00E237B7">
      <w:pPr>
        <w:pStyle w:val="NoSpacing"/>
        <w:rPr>
          <w:rFonts w:ascii="Arial" w:hAnsi="Arial" w:cs="Arial"/>
          <w:sz w:val="24"/>
          <w:szCs w:val="24"/>
        </w:rPr>
      </w:pPr>
    </w:p>
    <w:p w14:paraId="787D5B13" w14:textId="01F455BE" w:rsidR="00DF268A" w:rsidRPr="00651DCA" w:rsidRDefault="00DF268A" w:rsidP="00934914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51DCA">
        <w:rPr>
          <w:rFonts w:ascii="Arial" w:hAnsi="Arial" w:cs="Arial"/>
          <w:b/>
          <w:bCs/>
          <w:sz w:val="24"/>
          <w:szCs w:val="24"/>
          <w:u w:val="single"/>
        </w:rPr>
        <w:t>CERTIFICATE OF SERVICE</w:t>
      </w:r>
    </w:p>
    <w:p w14:paraId="4177780C" w14:textId="5AA3B66D" w:rsidR="006C4A66" w:rsidRDefault="00DF268A" w:rsidP="005C055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8E5EA8">
        <w:rPr>
          <w:rFonts w:ascii="Arial" w:hAnsi="Arial" w:cs="Arial"/>
          <w:sz w:val="24"/>
          <w:szCs w:val="24"/>
        </w:rPr>
        <w:t>I HEREBY CERTIFY</w:t>
      </w:r>
      <w:r w:rsidR="00737DB1">
        <w:rPr>
          <w:rFonts w:ascii="Arial" w:hAnsi="Arial" w:cs="Arial"/>
          <w:sz w:val="24"/>
          <w:szCs w:val="24"/>
        </w:rPr>
        <w:t>, I electronically filed the foregoing document with the Clerk of Court using the Florida Courts E-Filing Portal. I also certify that the foregoing document is being served this day on all counsel of record and interested parties listed below, via transmission generated by the Florida Courts E-Filing Portal</w:t>
      </w:r>
      <w:r w:rsidR="005C0555">
        <w:rPr>
          <w:rFonts w:ascii="Arial" w:hAnsi="Arial" w:cs="Arial"/>
          <w:sz w:val="24"/>
          <w:szCs w:val="24"/>
        </w:rPr>
        <w:t xml:space="preserve"> this __________________</w:t>
      </w:r>
      <w:r w:rsidR="00737DB1">
        <w:rPr>
          <w:rFonts w:ascii="Arial" w:hAnsi="Arial" w:cs="Arial"/>
          <w:sz w:val="24"/>
          <w:szCs w:val="24"/>
        </w:rPr>
        <w:t>.</w:t>
      </w:r>
    </w:p>
    <w:p w14:paraId="0FF73E0B" w14:textId="77777777" w:rsidR="00C42D4A" w:rsidRDefault="00C42D4A" w:rsidP="00934914">
      <w:pPr>
        <w:spacing w:line="360" w:lineRule="auto"/>
        <w:rPr>
          <w:rFonts w:ascii="Arial" w:hAnsi="Arial" w:cs="Arial"/>
        </w:rPr>
      </w:pPr>
    </w:p>
    <w:p w14:paraId="74E7F5B3" w14:textId="7D68BDA0" w:rsidR="003A3F85" w:rsidRDefault="003A3F85" w:rsidP="00934914">
      <w:pPr>
        <w:spacing w:line="360" w:lineRule="auto"/>
        <w:rPr>
          <w:rFonts w:ascii="Arial" w:hAnsi="Arial" w:cs="Arial"/>
        </w:rPr>
      </w:pPr>
    </w:p>
    <w:p w14:paraId="3330D79A" w14:textId="1C03DA35" w:rsidR="003A3F85" w:rsidRDefault="003A3F85" w:rsidP="00934914">
      <w:pPr>
        <w:spacing w:line="360" w:lineRule="auto"/>
        <w:rPr>
          <w:rFonts w:ascii="Arial" w:hAnsi="Arial" w:cs="Arial"/>
          <w:sz w:val="24"/>
          <w:szCs w:val="24"/>
        </w:rPr>
      </w:pPr>
    </w:p>
    <w:p w14:paraId="2A270AD6" w14:textId="4DFB486B" w:rsidR="00651DCA" w:rsidRDefault="00D5458E" w:rsidP="00651D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37DB1">
        <w:rPr>
          <w:rFonts w:ascii="Arial" w:hAnsi="Arial" w:cs="Arial"/>
          <w:sz w:val="24"/>
          <w:szCs w:val="24"/>
          <w:u w:val="single"/>
        </w:rPr>
        <w:tab/>
      </w:r>
      <w:r w:rsidR="00737DB1">
        <w:rPr>
          <w:rFonts w:ascii="Arial" w:hAnsi="Arial" w:cs="Arial"/>
          <w:sz w:val="24"/>
          <w:szCs w:val="24"/>
          <w:u w:val="single"/>
        </w:rPr>
        <w:tab/>
      </w:r>
      <w:r w:rsidR="00737DB1">
        <w:rPr>
          <w:rFonts w:ascii="Arial" w:hAnsi="Arial" w:cs="Arial"/>
          <w:sz w:val="24"/>
          <w:szCs w:val="24"/>
          <w:u w:val="single"/>
        </w:rPr>
        <w:tab/>
      </w:r>
      <w:r w:rsidR="00737DB1">
        <w:rPr>
          <w:rFonts w:ascii="Arial" w:hAnsi="Arial" w:cs="Arial"/>
          <w:sz w:val="24"/>
          <w:szCs w:val="24"/>
          <w:u w:val="single"/>
        </w:rPr>
        <w:tab/>
      </w:r>
      <w:r w:rsidR="00737DB1">
        <w:rPr>
          <w:rFonts w:ascii="Arial" w:hAnsi="Arial" w:cs="Arial"/>
          <w:sz w:val="24"/>
          <w:szCs w:val="24"/>
          <w:u w:val="single"/>
        </w:rPr>
        <w:tab/>
      </w:r>
      <w:r w:rsidR="00737DB1">
        <w:rPr>
          <w:rFonts w:ascii="Arial" w:hAnsi="Arial" w:cs="Arial"/>
          <w:sz w:val="24"/>
          <w:szCs w:val="24"/>
          <w:u w:val="single"/>
        </w:rPr>
        <w:tab/>
      </w:r>
    </w:p>
    <w:p w14:paraId="49FB492F" w14:textId="0080CFE0" w:rsidR="00651DCA" w:rsidRPr="00651DCA" w:rsidRDefault="00651DCA" w:rsidP="00651D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Judicial Assistant</w:t>
      </w:r>
    </w:p>
    <w:p w14:paraId="4B398D96" w14:textId="6B4583E4" w:rsidR="00187B8A" w:rsidRDefault="00187B8A" w:rsidP="00712916">
      <w:pPr>
        <w:pStyle w:val="NoSpacing"/>
        <w:spacing w:line="480" w:lineRule="auto"/>
        <w:rPr>
          <w:rFonts w:ascii="Verdana" w:hAnsi="Verdana"/>
          <w:i/>
        </w:rPr>
        <w:sectPr w:rsidR="00187B8A" w:rsidSect="00FA24C5">
          <w:footerReference w:type="default" r:id="rId11"/>
          <w:type w:val="continuous"/>
          <w:pgSz w:w="12240" w:h="15840"/>
          <w:pgMar w:top="1152" w:right="1440" w:bottom="1008" w:left="1440" w:header="720" w:footer="720" w:gutter="0"/>
          <w:cols w:space="720"/>
          <w:titlePg/>
          <w:docGrid w:linePitch="360"/>
        </w:sectPr>
      </w:pPr>
    </w:p>
    <w:p w14:paraId="743178C0" w14:textId="77777777" w:rsidR="00DF1970" w:rsidRDefault="00DF1970" w:rsidP="00031090">
      <w:pPr>
        <w:pStyle w:val="NoSpacing"/>
        <w:rPr>
          <w:rFonts w:ascii="Verdana" w:hAnsi="Verdana"/>
        </w:rPr>
      </w:pPr>
    </w:p>
    <w:sectPr w:rsidR="00DF1970" w:rsidSect="00934914">
      <w:type w:val="continuous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7AFB" w14:textId="77777777" w:rsidR="005666D3" w:rsidRDefault="005666D3" w:rsidP="00972E2C">
      <w:r>
        <w:separator/>
      </w:r>
    </w:p>
  </w:endnote>
  <w:endnote w:type="continuationSeparator" w:id="0">
    <w:p w14:paraId="57BB9683" w14:textId="77777777" w:rsidR="005666D3" w:rsidRDefault="005666D3" w:rsidP="0097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633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72A16" w14:textId="4508A6B0" w:rsidR="00DE411C" w:rsidRDefault="00DE41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C1D071" w14:textId="77777777" w:rsidR="00DE411C" w:rsidRDefault="00DE4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C5E2" w14:textId="77777777" w:rsidR="005666D3" w:rsidRDefault="005666D3" w:rsidP="00972E2C">
      <w:r>
        <w:separator/>
      </w:r>
    </w:p>
  </w:footnote>
  <w:footnote w:type="continuationSeparator" w:id="0">
    <w:p w14:paraId="170728FC" w14:textId="77777777" w:rsidR="005666D3" w:rsidRDefault="005666D3" w:rsidP="0097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6919"/>
    <w:multiLevelType w:val="hybridMultilevel"/>
    <w:tmpl w:val="3754DB8A"/>
    <w:lvl w:ilvl="0" w:tplc="FFFFFFFF">
      <w:start w:val="1"/>
      <w:numFmt w:val="decimal"/>
      <w:lvlText w:val="%1."/>
      <w:lvlJc w:val="left"/>
      <w:pPr>
        <w:ind w:left="816" w:hanging="357"/>
        <w:jc w:val="left"/>
      </w:pPr>
      <w:rPr>
        <w:rFonts w:hint="default"/>
        <w:spacing w:val="0"/>
        <w:w w:val="109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787" w:hanging="72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2" w:tplc="04090019">
      <w:start w:val="1"/>
      <w:numFmt w:val="lowerLetter"/>
      <w:lvlText w:val="%3."/>
      <w:lvlJc w:val="left"/>
      <w:pPr>
        <w:ind w:left="1499" w:hanging="360"/>
      </w:pPr>
    </w:lvl>
    <w:lvl w:ilvl="3" w:tplc="FFFFFFFF">
      <w:start w:val="1"/>
      <w:numFmt w:val="lowerLetter"/>
      <w:lvlText w:val="%4."/>
      <w:lvlJc w:val="left"/>
      <w:pPr>
        <w:ind w:left="2508" w:hanging="360"/>
      </w:pPr>
    </w:lvl>
    <w:lvl w:ilvl="4" w:tplc="FFFFFFFF">
      <w:numFmt w:val="bullet"/>
      <w:lvlText w:val="•"/>
      <w:lvlJc w:val="left"/>
      <w:pPr>
        <w:ind w:left="3532" w:hanging="36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49" w:hanging="36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65" w:hanging="36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2" w:hanging="36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98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18C1547F"/>
    <w:multiLevelType w:val="hybridMultilevel"/>
    <w:tmpl w:val="D35051B2"/>
    <w:lvl w:ilvl="0" w:tplc="82080038">
      <w:start w:val="1"/>
      <w:numFmt w:val="decimal"/>
      <w:lvlText w:val="%1."/>
      <w:lvlJc w:val="left"/>
      <w:pPr>
        <w:ind w:left="816" w:hanging="357"/>
        <w:jc w:val="left"/>
      </w:pPr>
      <w:rPr>
        <w:rFonts w:hint="default"/>
        <w:spacing w:val="0"/>
        <w:w w:val="109"/>
        <w:lang w:val="en-US" w:eastAsia="en-US" w:bidi="ar-SA"/>
      </w:rPr>
    </w:lvl>
    <w:lvl w:ilvl="1" w:tplc="1690F13E">
      <w:start w:val="1"/>
      <w:numFmt w:val="lowerLetter"/>
      <w:lvlText w:val="%2."/>
      <w:lvlJc w:val="left"/>
      <w:pPr>
        <w:ind w:left="787" w:hanging="72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2" w:tplc="C8EEE190">
      <w:numFmt w:val="bullet"/>
      <w:lvlText w:val="•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0"/>
        <w:w w:val="101"/>
        <w:lang w:val="en-US" w:eastAsia="en-US" w:bidi="ar-SA"/>
      </w:rPr>
    </w:lvl>
    <w:lvl w:ilvl="3" w:tplc="04090019">
      <w:start w:val="1"/>
      <w:numFmt w:val="lowerLetter"/>
      <w:lvlText w:val="%4."/>
      <w:lvlJc w:val="left"/>
      <w:pPr>
        <w:ind w:left="2508" w:hanging="360"/>
      </w:pPr>
    </w:lvl>
    <w:lvl w:ilvl="4" w:tplc="5F9ECC9C">
      <w:numFmt w:val="bullet"/>
      <w:lvlText w:val="•"/>
      <w:lvlJc w:val="left"/>
      <w:pPr>
        <w:ind w:left="3532" w:hanging="368"/>
      </w:pPr>
      <w:rPr>
        <w:rFonts w:hint="default"/>
        <w:lang w:val="en-US" w:eastAsia="en-US" w:bidi="ar-SA"/>
      </w:rPr>
    </w:lvl>
    <w:lvl w:ilvl="5" w:tplc="19C87688">
      <w:numFmt w:val="bullet"/>
      <w:lvlText w:val="•"/>
      <w:lvlJc w:val="left"/>
      <w:pPr>
        <w:ind w:left="4549" w:hanging="368"/>
      </w:pPr>
      <w:rPr>
        <w:rFonts w:hint="default"/>
        <w:lang w:val="en-US" w:eastAsia="en-US" w:bidi="ar-SA"/>
      </w:rPr>
    </w:lvl>
    <w:lvl w:ilvl="6" w:tplc="99BEB1C2">
      <w:numFmt w:val="bullet"/>
      <w:lvlText w:val="•"/>
      <w:lvlJc w:val="left"/>
      <w:pPr>
        <w:ind w:left="5565" w:hanging="368"/>
      </w:pPr>
      <w:rPr>
        <w:rFonts w:hint="default"/>
        <w:lang w:val="en-US" w:eastAsia="en-US" w:bidi="ar-SA"/>
      </w:rPr>
    </w:lvl>
    <w:lvl w:ilvl="7" w:tplc="E0C6C0EA">
      <w:numFmt w:val="bullet"/>
      <w:lvlText w:val="•"/>
      <w:lvlJc w:val="left"/>
      <w:pPr>
        <w:ind w:left="6582" w:hanging="368"/>
      </w:pPr>
      <w:rPr>
        <w:rFonts w:hint="default"/>
        <w:lang w:val="en-US" w:eastAsia="en-US" w:bidi="ar-SA"/>
      </w:rPr>
    </w:lvl>
    <w:lvl w:ilvl="8" w:tplc="44C23320">
      <w:numFmt w:val="bullet"/>
      <w:lvlText w:val="•"/>
      <w:lvlJc w:val="left"/>
      <w:pPr>
        <w:ind w:left="7598" w:hanging="368"/>
      </w:pPr>
      <w:rPr>
        <w:rFonts w:hint="default"/>
        <w:lang w:val="en-US" w:eastAsia="en-US" w:bidi="ar-SA"/>
      </w:rPr>
    </w:lvl>
  </w:abstractNum>
  <w:abstractNum w:abstractNumId="2" w15:restartNumberingAfterBreak="0">
    <w:nsid w:val="2FBF7040"/>
    <w:multiLevelType w:val="hybridMultilevel"/>
    <w:tmpl w:val="8580DFBE"/>
    <w:lvl w:ilvl="0" w:tplc="C896A070">
      <w:start w:val="1"/>
      <w:numFmt w:val="decimal"/>
      <w:lvlText w:val="%1."/>
      <w:lvlJc w:val="left"/>
      <w:pPr>
        <w:ind w:left="1240" w:hanging="5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688380">
    <w:abstractNumId w:val="2"/>
  </w:num>
  <w:num w:numId="2" w16cid:durableId="326321293">
    <w:abstractNumId w:val="1"/>
  </w:num>
  <w:num w:numId="3" w16cid:durableId="61833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14"/>
    <w:rsid w:val="00004595"/>
    <w:rsid w:val="00004622"/>
    <w:rsid w:val="00016B55"/>
    <w:rsid w:val="00026FE3"/>
    <w:rsid w:val="00031090"/>
    <w:rsid w:val="00042151"/>
    <w:rsid w:val="00050CBD"/>
    <w:rsid w:val="0006438B"/>
    <w:rsid w:val="00074AF9"/>
    <w:rsid w:val="000832C4"/>
    <w:rsid w:val="00097803"/>
    <w:rsid w:val="000B5F02"/>
    <w:rsid w:val="000C6E88"/>
    <w:rsid w:val="000D09D8"/>
    <w:rsid w:val="000D3F60"/>
    <w:rsid w:val="000D5D5B"/>
    <w:rsid w:val="000E4B14"/>
    <w:rsid w:val="00100311"/>
    <w:rsid w:val="00112069"/>
    <w:rsid w:val="001402DA"/>
    <w:rsid w:val="00155EF6"/>
    <w:rsid w:val="00165F1B"/>
    <w:rsid w:val="00167D21"/>
    <w:rsid w:val="0017088E"/>
    <w:rsid w:val="00172906"/>
    <w:rsid w:val="00187B8A"/>
    <w:rsid w:val="001905BE"/>
    <w:rsid w:val="00191F7E"/>
    <w:rsid w:val="00192371"/>
    <w:rsid w:val="00195154"/>
    <w:rsid w:val="001957BA"/>
    <w:rsid w:val="001A07C1"/>
    <w:rsid w:val="001A2E88"/>
    <w:rsid w:val="001B032B"/>
    <w:rsid w:val="001F45D7"/>
    <w:rsid w:val="00206234"/>
    <w:rsid w:val="00206A15"/>
    <w:rsid w:val="00216AA8"/>
    <w:rsid w:val="00221A88"/>
    <w:rsid w:val="00224EB1"/>
    <w:rsid w:val="002756CE"/>
    <w:rsid w:val="00275D1D"/>
    <w:rsid w:val="00276130"/>
    <w:rsid w:val="00296A8F"/>
    <w:rsid w:val="002A0833"/>
    <w:rsid w:val="002A4C5C"/>
    <w:rsid w:val="002C3E9B"/>
    <w:rsid w:val="002D032C"/>
    <w:rsid w:val="002E4CEC"/>
    <w:rsid w:val="002E69BA"/>
    <w:rsid w:val="002F3652"/>
    <w:rsid w:val="0030713A"/>
    <w:rsid w:val="0031612F"/>
    <w:rsid w:val="00316DEA"/>
    <w:rsid w:val="00325162"/>
    <w:rsid w:val="00336344"/>
    <w:rsid w:val="0034460E"/>
    <w:rsid w:val="00350933"/>
    <w:rsid w:val="00351954"/>
    <w:rsid w:val="0036228B"/>
    <w:rsid w:val="003631CC"/>
    <w:rsid w:val="0039411A"/>
    <w:rsid w:val="003A2238"/>
    <w:rsid w:val="003A3F85"/>
    <w:rsid w:val="003C397B"/>
    <w:rsid w:val="003D23CF"/>
    <w:rsid w:val="003D2C07"/>
    <w:rsid w:val="003D7EB1"/>
    <w:rsid w:val="003F7EC5"/>
    <w:rsid w:val="00403F99"/>
    <w:rsid w:val="0040419D"/>
    <w:rsid w:val="00406F25"/>
    <w:rsid w:val="00416641"/>
    <w:rsid w:val="0042191E"/>
    <w:rsid w:val="004318BC"/>
    <w:rsid w:val="00467F2D"/>
    <w:rsid w:val="00477B82"/>
    <w:rsid w:val="00480659"/>
    <w:rsid w:val="004858EF"/>
    <w:rsid w:val="00486F38"/>
    <w:rsid w:val="004B4B27"/>
    <w:rsid w:val="004D0886"/>
    <w:rsid w:val="004D3FD2"/>
    <w:rsid w:val="004E4D0D"/>
    <w:rsid w:val="004F199D"/>
    <w:rsid w:val="00507125"/>
    <w:rsid w:val="00514740"/>
    <w:rsid w:val="00515327"/>
    <w:rsid w:val="0051547A"/>
    <w:rsid w:val="005176A6"/>
    <w:rsid w:val="00522CA4"/>
    <w:rsid w:val="005378E2"/>
    <w:rsid w:val="00557893"/>
    <w:rsid w:val="005606E8"/>
    <w:rsid w:val="005666D3"/>
    <w:rsid w:val="005721AD"/>
    <w:rsid w:val="00583EB1"/>
    <w:rsid w:val="00584386"/>
    <w:rsid w:val="0058490E"/>
    <w:rsid w:val="005A2CAD"/>
    <w:rsid w:val="005A7B6C"/>
    <w:rsid w:val="005C0555"/>
    <w:rsid w:val="005C6CC1"/>
    <w:rsid w:val="005D0080"/>
    <w:rsid w:val="005F7214"/>
    <w:rsid w:val="00606588"/>
    <w:rsid w:val="00612098"/>
    <w:rsid w:val="0062751E"/>
    <w:rsid w:val="006452B8"/>
    <w:rsid w:val="00647CC8"/>
    <w:rsid w:val="00651DCA"/>
    <w:rsid w:val="00655C2E"/>
    <w:rsid w:val="00663009"/>
    <w:rsid w:val="00674A52"/>
    <w:rsid w:val="0068179A"/>
    <w:rsid w:val="006826C0"/>
    <w:rsid w:val="006847A2"/>
    <w:rsid w:val="006961F5"/>
    <w:rsid w:val="006A1D5A"/>
    <w:rsid w:val="006A38EF"/>
    <w:rsid w:val="006B3EF9"/>
    <w:rsid w:val="006B6687"/>
    <w:rsid w:val="006C2AE0"/>
    <w:rsid w:val="006C3C40"/>
    <w:rsid w:val="006C4A66"/>
    <w:rsid w:val="006D73BF"/>
    <w:rsid w:val="006E1FD5"/>
    <w:rsid w:val="006F0DAB"/>
    <w:rsid w:val="006F0FA4"/>
    <w:rsid w:val="006F106A"/>
    <w:rsid w:val="006F2593"/>
    <w:rsid w:val="006F5600"/>
    <w:rsid w:val="00703C1C"/>
    <w:rsid w:val="00705E3F"/>
    <w:rsid w:val="00707B2D"/>
    <w:rsid w:val="007116F1"/>
    <w:rsid w:val="00712916"/>
    <w:rsid w:val="00713202"/>
    <w:rsid w:val="0071525B"/>
    <w:rsid w:val="0072108D"/>
    <w:rsid w:val="00721B43"/>
    <w:rsid w:val="0072500E"/>
    <w:rsid w:val="00737DB1"/>
    <w:rsid w:val="00746D4F"/>
    <w:rsid w:val="007533C2"/>
    <w:rsid w:val="00753A58"/>
    <w:rsid w:val="00754C27"/>
    <w:rsid w:val="00757624"/>
    <w:rsid w:val="007630D7"/>
    <w:rsid w:val="007667E1"/>
    <w:rsid w:val="0077643A"/>
    <w:rsid w:val="00781054"/>
    <w:rsid w:val="007B0923"/>
    <w:rsid w:val="007B1051"/>
    <w:rsid w:val="007B13F3"/>
    <w:rsid w:val="007B2122"/>
    <w:rsid w:val="007B3C06"/>
    <w:rsid w:val="007D3D49"/>
    <w:rsid w:val="00803B8C"/>
    <w:rsid w:val="00811FE9"/>
    <w:rsid w:val="00812B67"/>
    <w:rsid w:val="00814D55"/>
    <w:rsid w:val="00816363"/>
    <w:rsid w:val="0082086F"/>
    <w:rsid w:val="00820AA5"/>
    <w:rsid w:val="008308C6"/>
    <w:rsid w:val="008314A8"/>
    <w:rsid w:val="00831B0F"/>
    <w:rsid w:val="0083798B"/>
    <w:rsid w:val="008425F1"/>
    <w:rsid w:val="00847DEE"/>
    <w:rsid w:val="00861DDD"/>
    <w:rsid w:val="00862D33"/>
    <w:rsid w:val="008651AE"/>
    <w:rsid w:val="00885BDE"/>
    <w:rsid w:val="008A24FD"/>
    <w:rsid w:val="008B20FF"/>
    <w:rsid w:val="008E0238"/>
    <w:rsid w:val="008E069F"/>
    <w:rsid w:val="008E5A37"/>
    <w:rsid w:val="008E5EA8"/>
    <w:rsid w:val="008F7DF2"/>
    <w:rsid w:val="00904ED5"/>
    <w:rsid w:val="00934914"/>
    <w:rsid w:val="009404E1"/>
    <w:rsid w:val="00940C2C"/>
    <w:rsid w:val="00960529"/>
    <w:rsid w:val="00963C7E"/>
    <w:rsid w:val="0097079A"/>
    <w:rsid w:val="009714AA"/>
    <w:rsid w:val="00972E2C"/>
    <w:rsid w:val="0097486F"/>
    <w:rsid w:val="00982DAE"/>
    <w:rsid w:val="009904EB"/>
    <w:rsid w:val="00996760"/>
    <w:rsid w:val="009A1740"/>
    <w:rsid w:val="009A5710"/>
    <w:rsid w:val="009A7EB1"/>
    <w:rsid w:val="009A7EC4"/>
    <w:rsid w:val="009B4CA8"/>
    <w:rsid w:val="009C5D69"/>
    <w:rsid w:val="009D2585"/>
    <w:rsid w:val="009D2782"/>
    <w:rsid w:val="00A069BE"/>
    <w:rsid w:val="00A103C6"/>
    <w:rsid w:val="00A137C8"/>
    <w:rsid w:val="00A25AD0"/>
    <w:rsid w:val="00A312D0"/>
    <w:rsid w:val="00A53412"/>
    <w:rsid w:val="00A559EF"/>
    <w:rsid w:val="00A65EA0"/>
    <w:rsid w:val="00A67622"/>
    <w:rsid w:val="00A808E0"/>
    <w:rsid w:val="00A817C2"/>
    <w:rsid w:val="00A90349"/>
    <w:rsid w:val="00AB50FB"/>
    <w:rsid w:val="00AC7C24"/>
    <w:rsid w:val="00AD7A34"/>
    <w:rsid w:val="00AE7AE3"/>
    <w:rsid w:val="00B01F6A"/>
    <w:rsid w:val="00B16A30"/>
    <w:rsid w:val="00B17E81"/>
    <w:rsid w:val="00B20337"/>
    <w:rsid w:val="00B34F18"/>
    <w:rsid w:val="00B42639"/>
    <w:rsid w:val="00B61917"/>
    <w:rsid w:val="00B65A7E"/>
    <w:rsid w:val="00B663FB"/>
    <w:rsid w:val="00B6706C"/>
    <w:rsid w:val="00B75DEC"/>
    <w:rsid w:val="00B87862"/>
    <w:rsid w:val="00BA3E2F"/>
    <w:rsid w:val="00BB2DD1"/>
    <w:rsid w:val="00BD238D"/>
    <w:rsid w:val="00BE1D03"/>
    <w:rsid w:val="00BE207B"/>
    <w:rsid w:val="00C01ABB"/>
    <w:rsid w:val="00C02D36"/>
    <w:rsid w:val="00C04CE0"/>
    <w:rsid w:val="00C05E3C"/>
    <w:rsid w:val="00C16BF2"/>
    <w:rsid w:val="00C25FB9"/>
    <w:rsid w:val="00C350DD"/>
    <w:rsid w:val="00C42D4A"/>
    <w:rsid w:val="00C44342"/>
    <w:rsid w:val="00C4779B"/>
    <w:rsid w:val="00C83D24"/>
    <w:rsid w:val="00C87862"/>
    <w:rsid w:val="00C97230"/>
    <w:rsid w:val="00CB212D"/>
    <w:rsid w:val="00CC067C"/>
    <w:rsid w:val="00CC278A"/>
    <w:rsid w:val="00CD424A"/>
    <w:rsid w:val="00CD7549"/>
    <w:rsid w:val="00CE280B"/>
    <w:rsid w:val="00CE76EF"/>
    <w:rsid w:val="00CF0993"/>
    <w:rsid w:val="00CF1E9B"/>
    <w:rsid w:val="00D11E5A"/>
    <w:rsid w:val="00D16B93"/>
    <w:rsid w:val="00D34FC0"/>
    <w:rsid w:val="00D35B41"/>
    <w:rsid w:val="00D37208"/>
    <w:rsid w:val="00D431BD"/>
    <w:rsid w:val="00D441C9"/>
    <w:rsid w:val="00D45B00"/>
    <w:rsid w:val="00D50FAB"/>
    <w:rsid w:val="00D5458E"/>
    <w:rsid w:val="00D568F2"/>
    <w:rsid w:val="00D6182A"/>
    <w:rsid w:val="00D623D4"/>
    <w:rsid w:val="00D66709"/>
    <w:rsid w:val="00D67282"/>
    <w:rsid w:val="00D974F4"/>
    <w:rsid w:val="00DA37C3"/>
    <w:rsid w:val="00DB5E96"/>
    <w:rsid w:val="00DD1CB0"/>
    <w:rsid w:val="00DE411C"/>
    <w:rsid w:val="00DF1970"/>
    <w:rsid w:val="00DF268A"/>
    <w:rsid w:val="00E03EC4"/>
    <w:rsid w:val="00E07DF2"/>
    <w:rsid w:val="00E10523"/>
    <w:rsid w:val="00E2063D"/>
    <w:rsid w:val="00E209BA"/>
    <w:rsid w:val="00E20EEA"/>
    <w:rsid w:val="00E237B7"/>
    <w:rsid w:val="00E34323"/>
    <w:rsid w:val="00E37482"/>
    <w:rsid w:val="00E37689"/>
    <w:rsid w:val="00E4341A"/>
    <w:rsid w:val="00E43FBA"/>
    <w:rsid w:val="00E57EEA"/>
    <w:rsid w:val="00E64BA8"/>
    <w:rsid w:val="00E73CF5"/>
    <w:rsid w:val="00E74368"/>
    <w:rsid w:val="00E820D6"/>
    <w:rsid w:val="00E9451D"/>
    <w:rsid w:val="00E974E0"/>
    <w:rsid w:val="00EB2CCC"/>
    <w:rsid w:val="00EB3465"/>
    <w:rsid w:val="00EB4AF5"/>
    <w:rsid w:val="00EB6EBA"/>
    <w:rsid w:val="00EC190C"/>
    <w:rsid w:val="00EC28E9"/>
    <w:rsid w:val="00EC3F0D"/>
    <w:rsid w:val="00EC645D"/>
    <w:rsid w:val="00EC71A9"/>
    <w:rsid w:val="00EE2877"/>
    <w:rsid w:val="00EE7966"/>
    <w:rsid w:val="00EF4D2E"/>
    <w:rsid w:val="00EF7930"/>
    <w:rsid w:val="00F02BA0"/>
    <w:rsid w:val="00F04485"/>
    <w:rsid w:val="00F14E3A"/>
    <w:rsid w:val="00F1550F"/>
    <w:rsid w:val="00F15E55"/>
    <w:rsid w:val="00F24362"/>
    <w:rsid w:val="00F352C2"/>
    <w:rsid w:val="00F36932"/>
    <w:rsid w:val="00F37EE5"/>
    <w:rsid w:val="00F426E7"/>
    <w:rsid w:val="00F715D4"/>
    <w:rsid w:val="00F72CDD"/>
    <w:rsid w:val="00F81DAA"/>
    <w:rsid w:val="00F9345F"/>
    <w:rsid w:val="00FA06E1"/>
    <w:rsid w:val="00FA1FB5"/>
    <w:rsid w:val="00FA24C5"/>
    <w:rsid w:val="00FA558F"/>
    <w:rsid w:val="00FB3F80"/>
    <w:rsid w:val="00FB7F70"/>
    <w:rsid w:val="00FC295F"/>
    <w:rsid w:val="00FD487A"/>
    <w:rsid w:val="00FD4D56"/>
    <w:rsid w:val="00FD6501"/>
    <w:rsid w:val="00FE3CB4"/>
    <w:rsid w:val="00FF09D5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9831"/>
  <w15:docId w15:val="{96F8FB05-3DD4-4330-8A95-70E61F0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A88"/>
    <w:pPr>
      <w:spacing w:after="0" w:line="240" w:lineRule="auto"/>
    </w:pPr>
  </w:style>
  <w:style w:type="table" w:styleId="TableGrid">
    <w:name w:val="Table Grid"/>
    <w:basedOn w:val="TableNormal"/>
    <w:uiPriority w:val="59"/>
    <w:rsid w:val="0022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E2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72E2C"/>
  </w:style>
  <w:style w:type="paragraph" w:styleId="Footer">
    <w:name w:val="footer"/>
    <w:basedOn w:val="Normal"/>
    <w:link w:val="FooterChar"/>
    <w:uiPriority w:val="99"/>
    <w:unhideWhenUsed/>
    <w:rsid w:val="00972E2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72E2C"/>
  </w:style>
  <w:style w:type="paragraph" w:styleId="BalloonText">
    <w:name w:val="Balloon Text"/>
    <w:basedOn w:val="Normal"/>
    <w:link w:val="BalloonTextChar"/>
    <w:uiPriority w:val="99"/>
    <w:semiHidden/>
    <w:unhideWhenUsed/>
    <w:rsid w:val="00016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37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1B032B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D23C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42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D4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D4A"/>
    <w:rPr>
      <w:rFonts w:ascii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24EB1"/>
    <w:pPr>
      <w:widowControl w:val="0"/>
      <w:autoSpaceDE w:val="0"/>
      <w:autoSpaceDN w:val="0"/>
    </w:pPr>
    <w:rPr>
      <w:rFonts w:ascii="Courier New" w:eastAsia="Courier New" w:hAnsi="Courier New" w:cs="Courier New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24EB1"/>
    <w:rPr>
      <w:rFonts w:ascii="Courier New" w:eastAsia="Courier New" w:hAnsi="Courier New" w:cs="Courier New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224EB1"/>
    <w:pPr>
      <w:widowControl w:val="0"/>
      <w:autoSpaceDE w:val="0"/>
      <w:autoSpaceDN w:val="0"/>
      <w:ind w:left="61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cb3a9-2407-49f2-bd2b-d88bc9e2a1ad">
      <Terms xmlns="http://schemas.microsoft.com/office/infopath/2007/PartnerControls"/>
    </lcf76f155ced4ddcb4097134ff3c332f>
    <TaxCatchAll xmlns="f3dcfd48-0d19-4163-a2d1-f1b2bb752c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03A7EF8C20D429358E4EDF22EE976" ma:contentTypeVersion="16" ma:contentTypeDescription="Create a new document." ma:contentTypeScope="" ma:versionID="93672632393046a0cc6c363fda9ff5c1">
  <xsd:schema xmlns:xsd="http://www.w3.org/2001/XMLSchema" xmlns:xs="http://www.w3.org/2001/XMLSchema" xmlns:p="http://schemas.microsoft.com/office/2006/metadata/properties" xmlns:ns2="70dcb3a9-2407-49f2-bd2b-d88bc9e2a1ad" xmlns:ns3="f3dcfd48-0d19-4163-a2d1-f1b2bb752c6c" targetNamespace="http://schemas.microsoft.com/office/2006/metadata/properties" ma:root="true" ma:fieldsID="36fe113d9977978ec468912a79b5242b" ns2:_="" ns3:_="">
    <xsd:import namespace="70dcb3a9-2407-49f2-bd2b-d88bc9e2a1ad"/>
    <xsd:import namespace="f3dcfd48-0d19-4163-a2d1-f1b2bb752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b3a9-2407-49f2-bd2b-d88bc9e2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9dc620a-662b-4f11-b63a-0160725b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cfd48-0d19-4163-a2d1-f1b2bb752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960fe5-782f-4976-8eec-bbb5263cf163}" ma:internalName="TaxCatchAll" ma:showField="CatchAllData" ma:web="f3dcfd48-0d19-4163-a2d1-f1b2bb752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2534F-9D32-409D-BFDA-6F9DB2BBE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5DA75-879A-45C1-B994-D9A08A20E7C3}">
  <ds:schemaRefs>
    <ds:schemaRef ds:uri="http://schemas.microsoft.com/office/2006/metadata/properties"/>
    <ds:schemaRef ds:uri="http://schemas.microsoft.com/office/infopath/2007/PartnerControls"/>
    <ds:schemaRef ds:uri="70dcb3a9-2407-49f2-bd2b-d88bc9e2a1ad"/>
    <ds:schemaRef ds:uri="f3dcfd48-0d19-4163-a2d1-f1b2bb752c6c"/>
  </ds:schemaRefs>
</ds:datastoreItem>
</file>

<file path=customXml/itemProps3.xml><?xml version="1.0" encoding="utf-8"?>
<ds:datastoreItem xmlns:ds="http://schemas.openxmlformats.org/officeDocument/2006/customXml" ds:itemID="{D69345F3-4459-466F-9D13-FDB720910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C912E-D7BA-4C06-A4B5-E2C7B07A5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cb3a9-2407-49f2-bd2b-d88bc9e2a1ad"/>
    <ds:schemaRef ds:uri="f3dcfd48-0d19-4163-a2d1-f1b2bb752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Dabney, Kim</dc:creator>
  <cp:lastModifiedBy>Robles, Rhaiza</cp:lastModifiedBy>
  <cp:revision>2</cp:revision>
  <cp:lastPrinted>2025-01-15T20:14:00Z</cp:lastPrinted>
  <dcterms:created xsi:type="dcterms:W3CDTF">2025-01-22T15:26:00Z</dcterms:created>
  <dcterms:modified xsi:type="dcterms:W3CDTF">2025-01-22T15:26:00Z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0x0101002D603A7EF8C20D429358E4EDF22EE976</vt:lpwstr>
  </property>
  <property fmtid="{D5CDD505-2E9C-101B-9397-08002B2CF9AE}" pid="3" name="MediaServiceImageTags">
    <vt:lpwstr/>
  </property>
</Properties>
</file>